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3F0957">
      <w:pPr>
        <w:rPr>
          <w:rFonts w:ascii="Arial" w:hAnsi="Arial" w:cs="Arial"/>
          <w:color w:val="102345"/>
          <w:sz w:val="24"/>
          <w:szCs w:val="24"/>
        </w:rPr>
      </w:pPr>
      <w:r>
        <w:rPr>
          <w:rFonts w:ascii="Arial" w:hAnsi="Arial" w:cs="Arial"/>
          <w:color w:val="102345"/>
          <w:sz w:val="24"/>
          <w:szCs w:val="24"/>
        </w:rPr>
        <w:t>A Stage Mode</w:t>
      </w:r>
      <w:r>
        <w:rPr>
          <w:rFonts w:ascii="Arial" w:hAnsi="Arial" w:cs="Arial"/>
          <w:color w:val="102345"/>
          <w:sz w:val="24"/>
          <w:szCs w:val="24"/>
        </w:rPr>
        <w:t>l of Social Movement Cooptation</w:t>
      </w:r>
      <w:r>
        <w:rPr>
          <w:rFonts w:ascii="Arial" w:hAnsi="Arial" w:cs="Arial"/>
          <w:color w:val="102345"/>
          <w:sz w:val="24"/>
          <w:szCs w:val="24"/>
        </w:rPr>
        <w:t xml:space="preserve"> Community Mediation in the United States</w:t>
      </w:r>
    </w:p>
    <w:p w:rsidR="003F0957" w:rsidRPr="003F0957" w:rsidRDefault="003F0957" w:rsidP="003F0957">
      <w:pPr>
        <w:pStyle w:val="NormalWeb"/>
        <w:rPr>
          <w:rFonts w:ascii="Arial" w:hAnsi="Arial" w:cs="Arial"/>
          <w:i/>
          <w:iCs/>
        </w:rPr>
      </w:pPr>
      <w:r w:rsidRPr="003F0957">
        <w:rPr>
          <w:rFonts w:ascii="Arial" w:hAnsi="Arial" w:cs="Arial"/>
          <w:i/>
          <w:iCs/>
        </w:rPr>
        <w:t xml:space="preserve">A Stage Model of Social Movement Co-optation: Community Mediation in the United States," The Sociological Quarterly 46(3):405-435, 2005 </w:t>
      </w:r>
    </w:p>
    <w:p w:rsidR="003F0957" w:rsidRPr="003F0957" w:rsidRDefault="003F0957" w:rsidP="003F0957">
      <w:pPr>
        <w:spacing w:before="100" w:beforeAutospacing="1" w:after="100" w:afterAutospacing="1" w:line="240" w:lineRule="auto"/>
        <w:rPr>
          <w:rFonts w:ascii="Arial" w:eastAsia="Times New Roman" w:hAnsi="Arial" w:cs="Arial"/>
          <w:sz w:val="24"/>
          <w:szCs w:val="24"/>
        </w:rPr>
      </w:pPr>
      <w:r w:rsidRPr="003F0957">
        <w:rPr>
          <w:rFonts w:ascii="Arial" w:eastAsia="Times New Roman" w:hAnsi="Arial" w:cs="Arial"/>
          <w:sz w:val="24"/>
          <w:szCs w:val="24"/>
        </w:rPr>
        <w:t xml:space="preserve"> “Phenomena intersect; to see but one is to see nothing.” --Victor Hugo, </w:t>
      </w:r>
      <w:r w:rsidRPr="003F0957">
        <w:rPr>
          <w:rFonts w:ascii="Arial" w:eastAsia="Times New Roman" w:hAnsi="Arial" w:cs="Arial"/>
          <w:i/>
          <w:iCs/>
          <w:sz w:val="24"/>
          <w:szCs w:val="24"/>
        </w:rPr>
        <w:t xml:space="preserve">Les </w:t>
      </w:r>
      <w:proofErr w:type="spellStart"/>
      <w:r w:rsidRPr="003F0957">
        <w:rPr>
          <w:rFonts w:ascii="Arial" w:eastAsia="Times New Roman" w:hAnsi="Arial" w:cs="Arial"/>
          <w:i/>
          <w:iCs/>
          <w:sz w:val="24"/>
          <w:szCs w:val="24"/>
        </w:rPr>
        <w:t>Travailleurs</w:t>
      </w:r>
      <w:proofErr w:type="spellEnd"/>
      <w:r w:rsidRPr="003F0957">
        <w:rPr>
          <w:rFonts w:ascii="Arial" w:eastAsia="Times New Roman" w:hAnsi="Arial" w:cs="Arial"/>
          <w:i/>
          <w:iCs/>
          <w:sz w:val="24"/>
          <w:szCs w:val="24"/>
        </w:rPr>
        <w:t xml:space="preserve"> de la </w:t>
      </w:r>
      <w:proofErr w:type="spellStart"/>
      <w:r w:rsidRPr="003F0957">
        <w:rPr>
          <w:rFonts w:ascii="Arial" w:eastAsia="Times New Roman" w:hAnsi="Arial" w:cs="Arial"/>
          <w:i/>
          <w:iCs/>
          <w:sz w:val="24"/>
          <w:szCs w:val="24"/>
        </w:rPr>
        <w:t>Mer</w:t>
      </w:r>
      <w:proofErr w:type="spellEnd"/>
      <w:r w:rsidRPr="003F0957">
        <w:rPr>
          <w:rFonts w:ascii="Arial" w:eastAsia="Times New Roman" w:hAnsi="Arial" w:cs="Arial"/>
          <w:i/>
          <w:iCs/>
          <w:sz w:val="24"/>
          <w:szCs w:val="24"/>
        </w:rPr>
        <w:t xml:space="preserve"> (The Toilers of the Sea), </w:t>
      </w:r>
      <w:r w:rsidRPr="003F0957">
        <w:rPr>
          <w:rFonts w:ascii="Arial" w:eastAsia="Times New Roman" w:hAnsi="Arial" w:cs="Arial"/>
          <w:sz w:val="24"/>
          <w:szCs w:val="24"/>
        </w:rPr>
        <w:t xml:space="preserve">1961, p.405 </w:t>
      </w:r>
    </w:p>
    <w:p w:rsidR="003F0957" w:rsidRPr="003F0957" w:rsidRDefault="003F0957" w:rsidP="003F0957">
      <w:pPr>
        <w:spacing w:before="100" w:beforeAutospacing="1" w:after="100" w:afterAutospacing="1" w:line="240" w:lineRule="auto"/>
        <w:rPr>
          <w:rFonts w:ascii="Arial" w:eastAsia="Times New Roman" w:hAnsi="Arial" w:cs="Arial"/>
          <w:sz w:val="24"/>
          <w:szCs w:val="24"/>
        </w:rPr>
      </w:pPr>
      <w:r w:rsidRPr="003F0957">
        <w:rPr>
          <w:rFonts w:ascii="Arial" w:eastAsia="Times New Roman" w:hAnsi="Arial" w:cs="Arial"/>
          <w:sz w:val="24"/>
          <w:szCs w:val="24"/>
        </w:rPr>
        <w:t xml:space="preserve">A February 17, 2004 posting to the listserv of the National Association for Community Mediation, an organization of community-based dispute resolution centers and supporters, sought information regarding an innovative opportunity: </w:t>
      </w:r>
    </w:p>
    <w:p w:rsidR="003F0957" w:rsidRPr="003F0957" w:rsidRDefault="003F0957" w:rsidP="003F0957">
      <w:pPr>
        <w:spacing w:before="100" w:beforeAutospacing="1" w:after="100" w:afterAutospacing="1" w:line="240" w:lineRule="auto"/>
        <w:rPr>
          <w:rFonts w:ascii="Arial" w:eastAsia="Times New Roman" w:hAnsi="Arial" w:cs="Arial"/>
          <w:sz w:val="24"/>
          <w:szCs w:val="24"/>
        </w:rPr>
      </w:pPr>
      <w:r w:rsidRPr="003F0957">
        <w:rPr>
          <w:rFonts w:ascii="Arial" w:eastAsia="Times New Roman" w:hAnsi="Arial" w:cs="Arial"/>
          <w:i/>
          <w:iCs/>
          <w:sz w:val="24"/>
          <w:szCs w:val="24"/>
        </w:rPr>
        <w:t>We are in the early stages of developing a pilot program for the Richland County magistrate's court. In cases where the parties are requesting a jury trial, the judge wants to have the option to mandate non-binding mediation/arbitration. I'm looking for information from other centers that have initiated a similar program. Any write-ups, fee structures, experiences, etc… that would help us start quickly and efficiently would be appreciated. (Francis 2004)</w:t>
      </w:r>
      <w:r w:rsidRPr="003F0957">
        <w:rPr>
          <w:rFonts w:ascii="Arial" w:eastAsia="Times New Roman" w:hAnsi="Arial" w:cs="Arial"/>
          <w:sz w:val="24"/>
          <w:szCs w:val="24"/>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24"/>
          <w:szCs w:val="24"/>
        </w:rPr>
      </w:pPr>
      <w:r w:rsidRPr="003F0957">
        <w:rPr>
          <w:rFonts w:ascii="Arial" w:eastAsia="Times New Roman" w:hAnsi="Arial" w:cs="Arial"/>
          <w:sz w:val="24"/>
          <w:szCs w:val="24"/>
        </w:rPr>
        <w:t xml:space="preserve">For the author of the posting, writing from a mediation center in South Carolina, this pilot project likely meets many interests: an expansion of the center’s types of services (most centers do not offer arbitration), an opportunity for greater volunteer participation (most volunteers at such centers feel under-utilized), a chance to serve a greater proportion of area residents, and, hopefully, a means to secure greater funding from the courts. </w:t>
      </w:r>
    </w:p>
    <w:p w:rsidR="003F0957" w:rsidRPr="003F0957" w:rsidRDefault="003F0957" w:rsidP="003F0957">
      <w:pPr>
        <w:spacing w:before="100" w:beforeAutospacing="1" w:after="100" w:afterAutospacing="1" w:line="240" w:lineRule="auto"/>
        <w:rPr>
          <w:rFonts w:ascii="Arial" w:eastAsia="Times New Roman" w:hAnsi="Arial" w:cs="Arial"/>
          <w:sz w:val="24"/>
          <w:szCs w:val="24"/>
        </w:rPr>
      </w:pPr>
      <w:r w:rsidRPr="003F0957">
        <w:rPr>
          <w:rFonts w:ascii="Arial" w:eastAsia="Times New Roman" w:hAnsi="Arial" w:cs="Arial"/>
          <w:sz w:val="24"/>
          <w:szCs w:val="24"/>
        </w:rPr>
        <w:t xml:space="preserve">The project must also be understood as part of a longer, broader series of decisions regarding the center’s relationship with the local courts. Moreover, the center’s relationship with the court system, which itself must be understood as part of the larger, evolving relationship between the community mediation movement and the formal legal system. Taken as an isolated incident, the full effects and meaning of the action remains veiled. Instead, when the historical context is considered and understood, this action may be seen as part of a broader process of social and political cooptation of community mediation by the formal legal system. </w:t>
      </w:r>
    </w:p>
    <w:p w:rsidR="003F0957" w:rsidRPr="003F0957" w:rsidRDefault="003F0957" w:rsidP="003F0957">
      <w:pPr>
        <w:spacing w:before="100" w:beforeAutospacing="1" w:after="100" w:afterAutospacing="1" w:line="240" w:lineRule="auto"/>
        <w:rPr>
          <w:rFonts w:ascii="Arial" w:eastAsia="Times New Roman" w:hAnsi="Arial" w:cs="Arial"/>
          <w:sz w:val="24"/>
          <w:szCs w:val="24"/>
        </w:rPr>
      </w:pPr>
      <w:r w:rsidRPr="003F0957">
        <w:rPr>
          <w:rFonts w:ascii="Arial" w:eastAsia="Times New Roman" w:hAnsi="Arial" w:cs="Arial"/>
          <w:sz w:val="24"/>
          <w:szCs w:val="24"/>
        </w:rPr>
        <w:t xml:space="preserve">Based on an historical analysis of community mediation’s evolution in the United States, we have developed a stage model of the cooptation process. Our analysis involves breaking down the cooptation of community mediation into its various parts, facilitating greater understanding of distinct stages as well as their relations to each other, and most importantly, to the whole. This study demonstrates that events perceived to be isolated, independent, and insignificant are elements in a larger process; the meaning of this larger process is vastly different and more complicated than the memory first ascribed to the single decision or particular action. Before describing the stage model, we review the relevant literature on cooptation and describe the context within which the emergence of the community mediation movement unfolded. </w:t>
      </w:r>
    </w:p>
    <w:p w:rsidR="003F0957" w:rsidRPr="003F0957" w:rsidRDefault="003F0957" w:rsidP="003F0957">
      <w:pPr>
        <w:spacing w:before="100" w:beforeAutospacing="1" w:after="100" w:afterAutospacing="1" w:line="240" w:lineRule="auto"/>
        <w:rPr>
          <w:rFonts w:ascii="Arial" w:eastAsia="Times New Roman" w:hAnsi="Arial" w:cs="Arial"/>
          <w:sz w:val="24"/>
          <w:szCs w:val="24"/>
        </w:rPr>
      </w:pPr>
      <w:r w:rsidRPr="003F0957">
        <w:rPr>
          <w:rFonts w:ascii="Arial" w:eastAsia="Times New Roman" w:hAnsi="Arial" w:cs="Arial"/>
          <w:b/>
          <w:bCs/>
          <w:sz w:val="24"/>
          <w:szCs w:val="24"/>
        </w:rPr>
        <w:lastRenderedPageBreak/>
        <w:t>Cooptation</w:t>
      </w:r>
      <w:r w:rsidRPr="003F0957">
        <w:rPr>
          <w:rFonts w:ascii="Arial" w:eastAsia="Times New Roman" w:hAnsi="Arial" w:cs="Arial"/>
          <w:sz w:val="24"/>
          <w:szCs w:val="24"/>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24"/>
          <w:szCs w:val="24"/>
        </w:rPr>
      </w:pPr>
      <w:r w:rsidRPr="003F0957">
        <w:rPr>
          <w:rFonts w:ascii="Arial" w:eastAsia="Times New Roman" w:hAnsi="Arial" w:cs="Arial"/>
          <w:sz w:val="24"/>
          <w:szCs w:val="24"/>
        </w:rPr>
        <w:t>Cooptation has a complicated pedigree in the social sciences. Most scholars agree that Phillip Selznick’s (1949) analysis of the Tennessee Valley Authority’s relationship with a powerful complex of local elites and community groups in the 1930’s, as the TVA wooed regional support for its land and water policies, is the seminal work on the concept. Following Selznick, two variables central to many accounts of cooptation are power imbalances and the presence of threat (</w:t>
      </w:r>
      <w:proofErr w:type="spellStart"/>
      <w:r w:rsidRPr="003F0957">
        <w:rPr>
          <w:rFonts w:ascii="Arial" w:eastAsia="Times New Roman" w:hAnsi="Arial" w:cs="Arial"/>
          <w:sz w:val="24"/>
          <w:szCs w:val="24"/>
        </w:rPr>
        <w:t>Gamson</w:t>
      </w:r>
      <w:proofErr w:type="spellEnd"/>
      <w:r w:rsidRPr="003F0957">
        <w:rPr>
          <w:rFonts w:ascii="Arial" w:eastAsia="Times New Roman" w:hAnsi="Arial" w:cs="Arial"/>
          <w:sz w:val="24"/>
          <w:szCs w:val="24"/>
        </w:rPr>
        <w:t xml:space="preserve"> 1968; Lacy 1982). Thus, cooptation becomes possible when a challenging group or social movement opposes the practices, initiatives or policies of more powerful social organizations or political institutions. But that is less than half of the equation. The more salient issue has to do with the responses to such a challenge and the resulting outcome, that is, with some mix of institutionalization, social control, cooptation, and policy changes. </w:t>
      </w:r>
    </w:p>
    <w:p w:rsidR="003F0957" w:rsidRPr="003F0957" w:rsidRDefault="003F0957" w:rsidP="003F0957">
      <w:pPr>
        <w:spacing w:before="100" w:beforeAutospacing="1" w:after="100" w:afterAutospacing="1" w:line="240" w:lineRule="auto"/>
        <w:rPr>
          <w:rFonts w:ascii="Arial" w:eastAsia="Times New Roman" w:hAnsi="Arial" w:cs="Arial"/>
          <w:sz w:val="24"/>
          <w:szCs w:val="24"/>
        </w:rPr>
      </w:pPr>
      <w:r w:rsidRPr="003F0957">
        <w:rPr>
          <w:rFonts w:ascii="Arial" w:eastAsia="Times New Roman" w:hAnsi="Arial" w:cs="Arial"/>
          <w:sz w:val="24"/>
          <w:szCs w:val="24"/>
        </w:rPr>
        <w:t xml:space="preserve">While acknowledging that challenger movements may lose greater future gains by choosing to institutionalize, </w:t>
      </w:r>
      <w:proofErr w:type="spellStart"/>
      <w:r w:rsidRPr="003F0957">
        <w:rPr>
          <w:rFonts w:ascii="Arial" w:eastAsia="Times New Roman" w:hAnsi="Arial" w:cs="Arial"/>
          <w:sz w:val="24"/>
          <w:szCs w:val="24"/>
        </w:rPr>
        <w:t>Kriesberg</w:t>
      </w:r>
      <w:proofErr w:type="spellEnd"/>
      <w:r w:rsidRPr="003F0957">
        <w:rPr>
          <w:rFonts w:ascii="Arial" w:eastAsia="Times New Roman" w:hAnsi="Arial" w:cs="Arial"/>
          <w:sz w:val="24"/>
          <w:szCs w:val="24"/>
        </w:rPr>
        <w:t xml:space="preserve"> (2003) emphasizes the potential positive outcomes and partial policy changes that institutionalization, political power sharing, and even cooptation may bring about. More specifically, </w:t>
      </w:r>
      <w:proofErr w:type="spellStart"/>
      <w:r w:rsidRPr="003F0957">
        <w:rPr>
          <w:rFonts w:ascii="Arial" w:eastAsia="Times New Roman" w:hAnsi="Arial" w:cs="Arial"/>
          <w:sz w:val="24"/>
          <w:szCs w:val="24"/>
        </w:rPr>
        <w:t>Staggenborg</w:t>
      </w:r>
      <w:proofErr w:type="spellEnd"/>
      <w:r w:rsidRPr="003F0957">
        <w:rPr>
          <w:rFonts w:ascii="Arial" w:eastAsia="Times New Roman" w:hAnsi="Arial" w:cs="Arial"/>
          <w:sz w:val="24"/>
          <w:szCs w:val="24"/>
        </w:rPr>
        <w:t xml:space="preserve"> (1988) demonstrated with the pro-choice movement that as movements formalize and institutionalize they </w:t>
      </w:r>
      <w:proofErr w:type="gramStart"/>
      <w:r w:rsidRPr="003F0957">
        <w:rPr>
          <w:rFonts w:ascii="Arial" w:eastAsia="Times New Roman" w:hAnsi="Arial" w:cs="Arial"/>
          <w:sz w:val="24"/>
          <w:szCs w:val="24"/>
        </w:rPr>
        <w:t>may</w:t>
      </w:r>
      <w:proofErr w:type="gramEnd"/>
      <w:r w:rsidRPr="003F0957">
        <w:rPr>
          <w:rFonts w:ascii="Arial" w:eastAsia="Times New Roman" w:hAnsi="Arial" w:cs="Arial"/>
          <w:sz w:val="24"/>
          <w:szCs w:val="24"/>
        </w:rPr>
        <w:t xml:space="preserve"> create opportunities to effect some progressive policy changes. Research on the actions of feminists within both the military and the Catholic Church suggests that institutionalization may bring considerable benefits to challenger movements, depending in part on the institution (</w:t>
      </w:r>
      <w:proofErr w:type="spellStart"/>
      <w:r w:rsidRPr="003F0957">
        <w:rPr>
          <w:rFonts w:ascii="Arial" w:eastAsia="Times New Roman" w:hAnsi="Arial" w:cs="Arial"/>
          <w:sz w:val="24"/>
          <w:szCs w:val="24"/>
        </w:rPr>
        <w:t>Katzenstein</w:t>
      </w:r>
      <w:proofErr w:type="spellEnd"/>
      <w:r w:rsidRPr="003F0957">
        <w:rPr>
          <w:rFonts w:ascii="Arial" w:eastAsia="Times New Roman" w:hAnsi="Arial" w:cs="Arial"/>
          <w:sz w:val="24"/>
          <w:szCs w:val="24"/>
        </w:rPr>
        <w:t xml:space="preserve"> 1998). </w:t>
      </w:r>
    </w:p>
    <w:p w:rsidR="003F0957" w:rsidRPr="003F0957" w:rsidRDefault="003F0957" w:rsidP="003F0957">
      <w:pPr>
        <w:spacing w:before="100" w:beforeAutospacing="1" w:after="100" w:afterAutospacing="1" w:line="240" w:lineRule="auto"/>
        <w:rPr>
          <w:rFonts w:ascii="Arial" w:eastAsia="Times New Roman" w:hAnsi="Arial" w:cs="Arial"/>
          <w:sz w:val="24"/>
          <w:szCs w:val="24"/>
        </w:rPr>
      </w:pPr>
      <w:r w:rsidRPr="003F0957">
        <w:rPr>
          <w:rFonts w:ascii="Arial" w:eastAsia="Times New Roman" w:hAnsi="Arial" w:cs="Arial"/>
          <w:sz w:val="24"/>
          <w:szCs w:val="24"/>
        </w:rPr>
        <w:t>Yet institutionalization is not like other tactical shifts or movement innovations that may be accomplished without significant costs to the movement and its goals; it also includes well-established drawbacks for social movements, not the least of which is cooptation and demobilization (</w:t>
      </w:r>
      <w:proofErr w:type="spellStart"/>
      <w:r w:rsidRPr="003F0957">
        <w:rPr>
          <w:rFonts w:ascii="Arial" w:eastAsia="Times New Roman" w:hAnsi="Arial" w:cs="Arial"/>
          <w:sz w:val="24"/>
          <w:szCs w:val="24"/>
        </w:rPr>
        <w:t>Piven</w:t>
      </w:r>
      <w:proofErr w:type="spellEnd"/>
      <w:r w:rsidRPr="003F0957">
        <w:rPr>
          <w:rFonts w:ascii="Arial" w:eastAsia="Times New Roman" w:hAnsi="Arial" w:cs="Arial"/>
          <w:sz w:val="24"/>
          <w:szCs w:val="24"/>
        </w:rPr>
        <w:t xml:space="preserve"> and </w:t>
      </w:r>
      <w:proofErr w:type="spellStart"/>
      <w:r w:rsidRPr="003F0957">
        <w:rPr>
          <w:rFonts w:ascii="Arial" w:eastAsia="Times New Roman" w:hAnsi="Arial" w:cs="Arial"/>
          <w:sz w:val="24"/>
          <w:szCs w:val="24"/>
        </w:rPr>
        <w:t>Cloward</w:t>
      </w:r>
      <w:proofErr w:type="spellEnd"/>
      <w:r w:rsidRPr="003F0957">
        <w:rPr>
          <w:rFonts w:ascii="Arial" w:eastAsia="Times New Roman" w:hAnsi="Arial" w:cs="Arial"/>
          <w:sz w:val="24"/>
          <w:szCs w:val="24"/>
        </w:rPr>
        <w:t xml:space="preserve"> 1971). Research on the institutionalization of the U.S. civil rights movement clearly indicates that it was coupled with strong </w:t>
      </w:r>
      <w:proofErr w:type="spellStart"/>
      <w:r w:rsidRPr="003F0957">
        <w:rPr>
          <w:rFonts w:ascii="Arial" w:eastAsia="Times New Roman" w:hAnsi="Arial" w:cs="Arial"/>
          <w:sz w:val="24"/>
          <w:szCs w:val="24"/>
        </w:rPr>
        <w:t>accommodationist</w:t>
      </w:r>
      <w:proofErr w:type="spellEnd"/>
      <w:r w:rsidRPr="003F0957">
        <w:rPr>
          <w:rFonts w:ascii="Arial" w:eastAsia="Times New Roman" w:hAnsi="Arial" w:cs="Arial"/>
          <w:sz w:val="24"/>
          <w:szCs w:val="24"/>
        </w:rPr>
        <w:t xml:space="preserve"> tendencies on the part of movement activists (Santoro and Brown 2003). Recent empirical research on the adoption of environmental or green values on the </w:t>
      </w:r>
      <w:proofErr w:type="spellStart"/>
      <w:r w:rsidRPr="003F0957">
        <w:rPr>
          <w:rFonts w:ascii="Arial" w:eastAsia="Times New Roman" w:hAnsi="Arial" w:cs="Arial"/>
          <w:sz w:val="24"/>
          <w:szCs w:val="24"/>
        </w:rPr>
        <w:t>meso</w:t>
      </w:r>
      <w:proofErr w:type="spellEnd"/>
      <w:r w:rsidRPr="003F0957">
        <w:rPr>
          <w:rFonts w:ascii="Arial" w:eastAsia="Times New Roman" w:hAnsi="Arial" w:cs="Arial"/>
          <w:sz w:val="24"/>
          <w:szCs w:val="24"/>
        </w:rPr>
        <w:t xml:space="preserve">-level—within businesses, organizations and institutions—concludes that policy changes are rare while the deployment of a “green ceremonial façade” is common (Forbes and </w:t>
      </w:r>
      <w:proofErr w:type="spellStart"/>
      <w:r w:rsidRPr="003F0957">
        <w:rPr>
          <w:rFonts w:ascii="Arial" w:eastAsia="Times New Roman" w:hAnsi="Arial" w:cs="Arial"/>
          <w:sz w:val="24"/>
          <w:szCs w:val="24"/>
        </w:rPr>
        <w:t>Jermier</w:t>
      </w:r>
      <w:proofErr w:type="spellEnd"/>
      <w:r w:rsidRPr="003F0957">
        <w:rPr>
          <w:rFonts w:ascii="Arial" w:eastAsia="Times New Roman" w:hAnsi="Arial" w:cs="Arial"/>
          <w:sz w:val="24"/>
          <w:szCs w:val="24"/>
        </w:rPr>
        <w:t xml:space="preserve"> 2002). The social control dangers faced by challenger movements have been especially well researched across a variety of movements and issue domains. In fact, the literature demonstrates that social control is manifested in manifold ways: by the appropriation and resulting redefinition of movement discourse (Naples 2002); by centrist challengers gaining inclusion at the expense of more radical challengers and without actual policy changes (</w:t>
      </w:r>
      <w:proofErr w:type="spellStart"/>
      <w:r w:rsidRPr="003F0957">
        <w:rPr>
          <w:rFonts w:ascii="Arial" w:eastAsia="Times New Roman" w:hAnsi="Arial" w:cs="Arial"/>
          <w:sz w:val="24"/>
          <w:szCs w:val="24"/>
        </w:rPr>
        <w:t>Gamson</w:t>
      </w:r>
      <w:proofErr w:type="spellEnd"/>
      <w:r w:rsidRPr="003F0957">
        <w:rPr>
          <w:rFonts w:ascii="Arial" w:eastAsia="Times New Roman" w:hAnsi="Arial" w:cs="Arial"/>
          <w:sz w:val="24"/>
          <w:szCs w:val="24"/>
        </w:rPr>
        <w:t xml:space="preserve"> 1990; Meyer and </w:t>
      </w:r>
      <w:proofErr w:type="spellStart"/>
      <w:r w:rsidRPr="003F0957">
        <w:rPr>
          <w:rFonts w:ascii="Arial" w:eastAsia="Times New Roman" w:hAnsi="Arial" w:cs="Arial"/>
          <w:sz w:val="24"/>
          <w:szCs w:val="24"/>
        </w:rPr>
        <w:t>Tarrow</w:t>
      </w:r>
      <w:proofErr w:type="spellEnd"/>
      <w:r w:rsidRPr="003F0957">
        <w:rPr>
          <w:rFonts w:ascii="Arial" w:eastAsia="Times New Roman" w:hAnsi="Arial" w:cs="Arial"/>
          <w:sz w:val="24"/>
          <w:szCs w:val="24"/>
        </w:rPr>
        <w:t xml:space="preserve"> 1998); by political and legal institutions appropriating the form but not the substance of challenger practices (</w:t>
      </w:r>
      <w:proofErr w:type="spellStart"/>
      <w:r w:rsidRPr="003F0957">
        <w:rPr>
          <w:rFonts w:ascii="Arial" w:eastAsia="Times New Roman" w:hAnsi="Arial" w:cs="Arial"/>
          <w:sz w:val="24"/>
          <w:szCs w:val="24"/>
        </w:rPr>
        <w:t>Auerbach</w:t>
      </w:r>
      <w:proofErr w:type="spellEnd"/>
      <w:r w:rsidRPr="003F0957">
        <w:rPr>
          <w:rFonts w:ascii="Arial" w:eastAsia="Times New Roman" w:hAnsi="Arial" w:cs="Arial"/>
          <w:sz w:val="24"/>
          <w:szCs w:val="24"/>
        </w:rPr>
        <w:t xml:space="preserve"> 1983); and by state funding strictures effectively transforming the mandates of movement initiatives like community mediation centers (</w:t>
      </w:r>
      <w:proofErr w:type="spellStart"/>
      <w:r w:rsidRPr="003F0957">
        <w:rPr>
          <w:rFonts w:ascii="Arial" w:eastAsia="Times New Roman" w:hAnsi="Arial" w:cs="Arial"/>
          <w:sz w:val="24"/>
          <w:szCs w:val="24"/>
        </w:rPr>
        <w:t>Hedeen</w:t>
      </w:r>
      <w:proofErr w:type="spellEnd"/>
      <w:r w:rsidRPr="003F0957">
        <w:rPr>
          <w:rFonts w:ascii="Arial" w:eastAsia="Times New Roman" w:hAnsi="Arial" w:cs="Arial"/>
          <w:sz w:val="24"/>
          <w:szCs w:val="24"/>
        </w:rPr>
        <w:t xml:space="preserve"> and Coy 2000), rape crisis centers, abortion clinics (Ezekiel 2002) and women’s shelters (Johnson 1981).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24"/>
          <w:szCs w:val="24"/>
        </w:rPr>
        <w:lastRenderedPageBreak/>
        <w:t xml:space="preserve">Adler (1987) suggests that as community mediation formalizes its relationship with the court system it may become bureaucratized and technique centered, losing its adaptive vitality. Hartley, Fish and Beck’s (2003) recent analysis of community mediation in three U.S. states leads them to conclude that cooptation is partial and incomplete but has occurred along three lines: the regulating of what types of cases can be mediated; the passage of ethics laws governing mediator behavior; the regulation of who can practice mediation. </w:t>
      </w:r>
      <w:proofErr w:type="spellStart"/>
      <w:r w:rsidRPr="003F0957">
        <w:rPr>
          <w:rFonts w:ascii="Arial" w:eastAsia="Times New Roman" w:hAnsi="Arial" w:cs="Arial"/>
          <w:sz w:val="24"/>
          <w:szCs w:val="24"/>
        </w:rPr>
        <w:t>Woolford</w:t>
      </w:r>
      <w:proofErr w:type="spellEnd"/>
      <w:r w:rsidRPr="003F0957">
        <w:rPr>
          <w:rFonts w:ascii="Arial" w:eastAsia="Times New Roman" w:hAnsi="Arial" w:cs="Arial"/>
          <w:sz w:val="24"/>
          <w:szCs w:val="24"/>
        </w:rPr>
        <w:t xml:space="preserve"> and </w:t>
      </w:r>
      <w:proofErr w:type="spellStart"/>
      <w:r w:rsidRPr="003F0957">
        <w:rPr>
          <w:rFonts w:ascii="Arial" w:eastAsia="Times New Roman" w:hAnsi="Arial" w:cs="Arial"/>
          <w:sz w:val="24"/>
          <w:szCs w:val="24"/>
        </w:rPr>
        <w:t>Ratner</w:t>
      </w:r>
      <w:proofErr w:type="spellEnd"/>
      <w:r w:rsidRPr="003F0957">
        <w:rPr>
          <w:rFonts w:ascii="Arial" w:eastAsia="Times New Roman" w:hAnsi="Arial" w:cs="Arial"/>
          <w:sz w:val="24"/>
          <w:szCs w:val="24"/>
        </w:rPr>
        <w:t xml:space="preserve"> (2003; 2005) note that the institutionalization of mediation for certain kinds of disputes serves to blunt deeper, more thorough critiques about the justice of the legal system, ultimately reproducing legal norms and reinforcing the hegemony of the formalized legal system</w:t>
      </w:r>
      <w:r w:rsidRPr="003F0957">
        <w:rPr>
          <w:rFonts w:ascii="Arial" w:eastAsia="Times New Roman" w:hAnsi="Arial" w:cs="Arial"/>
          <w:sz w:val="18"/>
          <w:szCs w:val="18"/>
        </w:rPr>
        <w:t>. Joyce (1995) argues that standards of practice, ethics and intervention strategies are based on the value system of the dominant culture and as such, are designed to protect the interests of the dominant culture. Long before community mediation was a twinkle in any activist’s eye, Selznick (1947) referred to this defense of state legitimacy as the political function of cooptation. Others charge that the increasing influence wielded by the court system within community mediation effectively transforms and “colonizes” the practice of mediation (</w:t>
      </w:r>
      <w:proofErr w:type="spellStart"/>
      <w:r w:rsidRPr="003F0957">
        <w:rPr>
          <w:rFonts w:ascii="Arial" w:eastAsia="Times New Roman" w:hAnsi="Arial" w:cs="Arial"/>
          <w:sz w:val="18"/>
          <w:szCs w:val="18"/>
        </w:rPr>
        <w:t>Menkel</w:t>
      </w:r>
      <w:proofErr w:type="spellEnd"/>
      <w:r w:rsidRPr="003F0957">
        <w:rPr>
          <w:rFonts w:ascii="Arial" w:eastAsia="Times New Roman" w:hAnsi="Arial" w:cs="Arial"/>
          <w:sz w:val="18"/>
          <w:szCs w:val="18"/>
        </w:rPr>
        <w:t xml:space="preserve">-Meadow 1991; Merry and Milner 1993), while Adler, </w:t>
      </w:r>
      <w:proofErr w:type="spellStart"/>
      <w:r w:rsidRPr="003F0957">
        <w:rPr>
          <w:rFonts w:ascii="Arial" w:eastAsia="Times New Roman" w:hAnsi="Arial" w:cs="Arial"/>
          <w:sz w:val="18"/>
          <w:szCs w:val="18"/>
        </w:rPr>
        <w:t>Lovaas</w:t>
      </w:r>
      <w:proofErr w:type="spellEnd"/>
      <w:r w:rsidRPr="003F0957">
        <w:rPr>
          <w:rFonts w:ascii="Arial" w:eastAsia="Times New Roman" w:hAnsi="Arial" w:cs="Arial"/>
          <w:sz w:val="18"/>
          <w:szCs w:val="18"/>
        </w:rPr>
        <w:t xml:space="preserve"> and Milner (1988) note that informal institutions like mediation are often used by the state to increase the formal means of social control. Similarly, Findlay (2000) shows how restorative justice initiatives frequently function as a means of social control as they colonize informal, traditional and custom based forms of justice, thereby also securing the hegemony of formalized systems of justice (</w:t>
      </w:r>
      <w:proofErr w:type="spellStart"/>
      <w:r w:rsidRPr="003F0957">
        <w:rPr>
          <w:rFonts w:ascii="Arial" w:eastAsia="Times New Roman" w:hAnsi="Arial" w:cs="Arial"/>
          <w:sz w:val="18"/>
          <w:szCs w:val="18"/>
        </w:rPr>
        <w:t>Blagg</w:t>
      </w:r>
      <w:proofErr w:type="spellEnd"/>
      <w:r w:rsidRPr="003F0957">
        <w:rPr>
          <w:rFonts w:ascii="Arial" w:eastAsia="Times New Roman" w:hAnsi="Arial" w:cs="Arial"/>
          <w:sz w:val="18"/>
          <w:szCs w:val="18"/>
        </w:rPr>
        <w:t xml:space="preserve"> 1998).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The evolution of the community mediation movement cannot be understood apart from the broader cultural and political history of which they are a part. The community mediation movement arose in the late 1960s and early 1970s, when neighborhood and community activists were less interested in traditional reforms within existing political institutions, and more committed to creating actual alternative institutions. Building on lessons learned in the civil rights movement and the New Left, these alternative or parallel institutions were founded on a strong ethic of community control and ownership, and many depended upon citizen participation for their viability. They were strongly </w:t>
      </w:r>
      <w:proofErr w:type="spellStart"/>
      <w:r w:rsidRPr="003F0957">
        <w:rPr>
          <w:rFonts w:ascii="Arial" w:eastAsia="Times New Roman" w:hAnsi="Arial" w:cs="Arial"/>
          <w:sz w:val="18"/>
          <w:szCs w:val="18"/>
        </w:rPr>
        <w:t>prefigurative</w:t>
      </w:r>
      <w:proofErr w:type="spellEnd"/>
      <w:r w:rsidRPr="003F0957">
        <w:rPr>
          <w:rFonts w:ascii="Arial" w:eastAsia="Times New Roman" w:hAnsi="Arial" w:cs="Arial"/>
          <w:sz w:val="18"/>
          <w:szCs w:val="18"/>
        </w:rPr>
        <w:t xml:space="preserve"> and expressive—wanting to model new social relationships through their structures—even while they were also instrumental, attempting to also transform U.S. society (</w:t>
      </w:r>
      <w:proofErr w:type="spellStart"/>
      <w:r w:rsidRPr="003F0957">
        <w:rPr>
          <w:rFonts w:ascii="Arial" w:eastAsia="Times New Roman" w:hAnsi="Arial" w:cs="Arial"/>
          <w:sz w:val="18"/>
          <w:szCs w:val="18"/>
        </w:rPr>
        <w:t>Gitlin</w:t>
      </w:r>
      <w:proofErr w:type="spellEnd"/>
      <w:r w:rsidRPr="003F0957">
        <w:rPr>
          <w:rFonts w:ascii="Arial" w:eastAsia="Times New Roman" w:hAnsi="Arial" w:cs="Arial"/>
          <w:sz w:val="18"/>
          <w:szCs w:val="18"/>
        </w:rPr>
        <w:t xml:space="preserve"> 1987; </w:t>
      </w:r>
      <w:proofErr w:type="spellStart"/>
      <w:r w:rsidRPr="003F0957">
        <w:rPr>
          <w:rFonts w:ascii="Arial" w:eastAsia="Times New Roman" w:hAnsi="Arial" w:cs="Arial"/>
          <w:sz w:val="18"/>
          <w:szCs w:val="18"/>
        </w:rPr>
        <w:t>Breines</w:t>
      </w:r>
      <w:proofErr w:type="spellEnd"/>
      <w:r w:rsidRPr="003F0957">
        <w:rPr>
          <w:rFonts w:ascii="Arial" w:eastAsia="Times New Roman" w:hAnsi="Arial" w:cs="Arial"/>
          <w:sz w:val="18"/>
          <w:szCs w:val="18"/>
        </w:rPr>
        <w:t xml:space="preserve"> 1989; Morgan 1991).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Alternative institutions were successfully established and then maintained partly because they were embedded within the context of a supportive, reinforcing cultural environment (Taylor and Whittier 1992; </w:t>
      </w:r>
      <w:proofErr w:type="spellStart"/>
      <w:r w:rsidRPr="003F0957">
        <w:rPr>
          <w:rFonts w:ascii="Arial" w:eastAsia="Times New Roman" w:hAnsi="Arial" w:cs="Arial"/>
          <w:sz w:val="18"/>
          <w:szCs w:val="18"/>
        </w:rPr>
        <w:t>Bordt</w:t>
      </w:r>
      <w:proofErr w:type="spellEnd"/>
      <w:r w:rsidRPr="003F0957">
        <w:rPr>
          <w:rFonts w:ascii="Arial" w:eastAsia="Times New Roman" w:hAnsi="Arial" w:cs="Arial"/>
          <w:sz w:val="18"/>
          <w:szCs w:val="18"/>
        </w:rPr>
        <w:t xml:space="preserve"> 1997; Carroll and </w:t>
      </w:r>
      <w:proofErr w:type="spellStart"/>
      <w:r w:rsidRPr="003F0957">
        <w:rPr>
          <w:rFonts w:ascii="Arial" w:eastAsia="Times New Roman" w:hAnsi="Arial" w:cs="Arial"/>
          <w:sz w:val="18"/>
          <w:szCs w:val="18"/>
        </w:rPr>
        <w:t>Ratner</w:t>
      </w:r>
      <w:proofErr w:type="spellEnd"/>
      <w:r w:rsidRPr="003F0957">
        <w:rPr>
          <w:rFonts w:ascii="Arial" w:eastAsia="Times New Roman" w:hAnsi="Arial" w:cs="Arial"/>
          <w:sz w:val="18"/>
          <w:szCs w:val="18"/>
        </w:rPr>
        <w:t xml:space="preserve"> 2001). Community health centers, health food cooperatives, community mediation centers, neighborhood food banks and programs, community legal cooperatives, community credit unions, worker collectives, and women’s resource centers, shelters, and bookstores sprung up in neighborhoods across the U.S. thanks to social change activists in loosely interconnected networks. Activists in these parallel institutions widely believed that it was in the best interests of neighborhoods and women and minority groups to “take back control” over key areas of their political and economic lives from governmental institutions. Although they were focused on a broad array of human needs and delivered a variety of services, they shared in common a belief that community-based institutions—many relying upon volunteerism—were a tonic to democracy and would help develop a sense of collective identity in neighborhoods and communities. Empowerment became a mantra.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Many of the alternative institutions founded in the 1970s and 1980s have been unable to sustain themselves over the long term due to a complex of factors. Increasing rationalization, </w:t>
      </w:r>
      <w:proofErr w:type="spellStart"/>
      <w:r w:rsidRPr="003F0957">
        <w:rPr>
          <w:rFonts w:ascii="Arial" w:eastAsia="Times New Roman" w:hAnsi="Arial" w:cs="Arial"/>
          <w:sz w:val="18"/>
          <w:szCs w:val="18"/>
        </w:rPr>
        <w:t>routinization</w:t>
      </w:r>
      <w:proofErr w:type="spellEnd"/>
      <w:r w:rsidRPr="003F0957">
        <w:rPr>
          <w:rFonts w:ascii="Arial" w:eastAsia="Times New Roman" w:hAnsi="Arial" w:cs="Arial"/>
          <w:sz w:val="18"/>
          <w:szCs w:val="18"/>
        </w:rPr>
        <w:t xml:space="preserve">, centralization, and corporatism in U.S. social and economic life meant that community-based alternative institutions began their lives having to swim upstream against what was a decidedly swift social and economic current. George </w:t>
      </w:r>
      <w:proofErr w:type="spellStart"/>
      <w:r w:rsidRPr="003F0957">
        <w:rPr>
          <w:rFonts w:ascii="Arial" w:eastAsia="Times New Roman" w:hAnsi="Arial" w:cs="Arial"/>
          <w:sz w:val="18"/>
          <w:szCs w:val="18"/>
        </w:rPr>
        <w:t>Ritzer</w:t>
      </w:r>
      <w:proofErr w:type="spellEnd"/>
      <w:r w:rsidRPr="003F0957">
        <w:rPr>
          <w:rFonts w:ascii="Arial" w:eastAsia="Times New Roman" w:hAnsi="Arial" w:cs="Arial"/>
          <w:sz w:val="18"/>
          <w:szCs w:val="18"/>
        </w:rPr>
        <w:t xml:space="preserve"> (2000) has distilled these powerful currents into a representative one which he presciently calls “the </w:t>
      </w:r>
      <w:proofErr w:type="spellStart"/>
      <w:r w:rsidRPr="003F0957">
        <w:rPr>
          <w:rFonts w:ascii="Arial" w:eastAsia="Times New Roman" w:hAnsi="Arial" w:cs="Arial"/>
          <w:sz w:val="18"/>
          <w:szCs w:val="18"/>
        </w:rPr>
        <w:t>McDonaldization</w:t>
      </w:r>
      <w:proofErr w:type="spellEnd"/>
      <w:r w:rsidRPr="003F0957">
        <w:rPr>
          <w:rFonts w:ascii="Arial" w:eastAsia="Times New Roman" w:hAnsi="Arial" w:cs="Arial"/>
          <w:sz w:val="18"/>
          <w:szCs w:val="18"/>
        </w:rPr>
        <w:t xml:space="preserve"> of society.” Here efficiency and standardization reign as supreme values, shunting aside the particularized approaches of alternative movements and initiatives. As alternative approaches like neighborhood food banks, health centers, and community mediation centers increasingly cooperated with existing political institutions in the 1990s and gradually became more institutionalized, they also moderated their values, lost some of their community focus, and adapted their organizational structures. DiMaggio and Powell’s (1983) concept of coercive isomorphism is particularly apt here. Coercive isomorphism refers to the influential role of powerful exogenous institutions and resource providers, particularly the state, in fostering or imposing the reproduction of organizational patterns and values which reinforce the status quo.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This review of the robust literature on cooptation underscores the multi-faceted nature of cooptation. Thus, in what follows we have utilized a four-stage model to depict cooptation so as to bring some conceptual coherence to what is </w:t>
      </w:r>
      <w:r w:rsidRPr="003F0957">
        <w:rPr>
          <w:rFonts w:ascii="Arial" w:eastAsia="Times New Roman" w:hAnsi="Arial" w:cs="Arial"/>
          <w:sz w:val="18"/>
          <w:szCs w:val="18"/>
        </w:rPr>
        <w:lastRenderedPageBreak/>
        <w:t xml:space="preserve">a complicated process of social interaction. In order to more fully understand the entire process it is helpful to break cooptation down into its key parts. These conceptually discrete aspects are called stages and steps in an overall stage model of cooptation. We emphasize, however, that each step in the stage model is actually a process, not an episode. No step, and certainly no stage, is a one-time event and none are accomplished in a specific moment or as a consequence of a particular action or event. The overall process and the progression between stages are depicted in our chart as somewhat linear. But in reality there are often loop-backs, mutually or unilaterally aborted processes, and both short term as well as extended periods without significant new developments. Such is the nature of all social interactions.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Pr>
          <w:rFonts w:ascii="Arial" w:eastAsia="Times New Roman" w:hAnsi="Arial" w:cs="Arial"/>
          <w:noProof/>
          <w:sz w:val="18"/>
          <w:szCs w:val="18"/>
        </w:rPr>
        <w:drawing>
          <wp:inline distT="0" distB="0" distL="0" distR="0">
            <wp:extent cx="4210050" cy="3629025"/>
            <wp:effectExtent l="19050" t="0" r="0" b="0"/>
            <wp:docPr id="1" name="Picture 1" descr="http://www.mediate.com/pdf/Fig%2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ediate.com/pdf/Fig%20A.jpg"/>
                    <pic:cNvPicPr>
                      <a:picLocks noChangeAspect="1" noChangeArrowheads="1"/>
                    </pic:cNvPicPr>
                  </pic:nvPicPr>
                  <pic:blipFill>
                    <a:blip r:embed="rId4"/>
                    <a:srcRect/>
                    <a:stretch>
                      <a:fillRect/>
                    </a:stretch>
                  </pic:blipFill>
                  <pic:spPr bwMode="auto">
                    <a:xfrm>
                      <a:off x="0" y="0"/>
                      <a:ext cx="4210050" cy="3629025"/>
                    </a:xfrm>
                    <a:prstGeom prst="rect">
                      <a:avLst/>
                    </a:prstGeom>
                    <a:noFill/>
                    <a:ln w="9525">
                      <a:noFill/>
                      <a:miter lim="800000"/>
                      <a:headEnd/>
                      <a:tailEnd/>
                    </a:ln>
                  </pic:spPr>
                </pic:pic>
              </a:graphicData>
            </a:graphic>
          </wp:inline>
        </w:drawing>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Insofar as cooptation is a process, it is also important to understand that there is seldom a grand plan designed by the state and/or those vested in the status quo to lead a challenging movement step by step down the path of cooptation. We are not arguing that in the late 1970s reformers and influential allies in the justice system decided collectively—or even individually—to engage the mediation movement in a </w:t>
      </w:r>
      <w:proofErr w:type="spellStart"/>
      <w:r w:rsidRPr="003F0957">
        <w:rPr>
          <w:rFonts w:ascii="Arial" w:eastAsia="Times New Roman" w:hAnsi="Arial" w:cs="Arial"/>
          <w:sz w:val="18"/>
          <w:szCs w:val="18"/>
        </w:rPr>
        <w:t>cooptive</w:t>
      </w:r>
      <w:proofErr w:type="spellEnd"/>
      <w:r w:rsidRPr="003F0957">
        <w:rPr>
          <w:rFonts w:ascii="Arial" w:eastAsia="Times New Roman" w:hAnsi="Arial" w:cs="Arial"/>
          <w:sz w:val="18"/>
          <w:szCs w:val="18"/>
        </w:rPr>
        <w:t xml:space="preserve"> process that would eventually result in the political emasculation and moral diminishment of community mediation. Such comprehensive, integrated, and long-range grand plans are rare enough in policy circles; even </w:t>
      </w:r>
      <w:proofErr w:type="gramStart"/>
      <w:r w:rsidRPr="003F0957">
        <w:rPr>
          <w:rFonts w:ascii="Arial" w:eastAsia="Times New Roman" w:hAnsi="Arial" w:cs="Arial"/>
          <w:sz w:val="18"/>
          <w:szCs w:val="18"/>
        </w:rPr>
        <w:t>more rare</w:t>
      </w:r>
      <w:proofErr w:type="gramEnd"/>
      <w:r w:rsidRPr="003F0957">
        <w:rPr>
          <w:rFonts w:ascii="Arial" w:eastAsia="Times New Roman" w:hAnsi="Arial" w:cs="Arial"/>
          <w:sz w:val="18"/>
          <w:szCs w:val="18"/>
        </w:rPr>
        <w:t xml:space="preserve"> is their effective implementation. We do think it reasonable to assume, however, that an intention to </w:t>
      </w:r>
      <w:proofErr w:type="spellStart"/>
      <w:r w:rsidRPr="003F0957">
        <w:rPr>
          <w:rFonts w:ascii="Arial" w:eastAsia="Times New Roman" w:hAnsi="Arial" w:cs="Arial"/>
          <w:sz w:val="18"/>
          <w:szCs w:val="18"/>
        </w:rPr>
        <w:t>coopt</w:t>
      </w:r>
      <w:proofErr w:type="spellEnd"/>
      <w:r w:rsidRPr="003F0957">
        <w:rPr>
          <w:rFonts w:ascii="Arial" w:eastAsia="Times New Roman" w:hAnsi="Arial" w:cs="Arial"/>
          <w:sz w:val="18"/>
          <w:szCs w:val="18"/>
        </w:rPr>
        <w:t xml:space="preserve"> mediation has been present at various points on the part of various actors within the state and those invested in the status quo. To think otherwise is </w:t>
      </w:r>
      <w:proofErr w:type="spellStart"/>
      <w:r w:rsidRPr="003F0957">
        <w:rPr>
          <w:rFonts w:ascii="Arial" w:eastAsia="Times New Roman" w:hAnsi="Arial" w:cs="Arial"/>
          <w:sz w:val="18"/>
          <w:szCs w:val="18"/>
        </w:rPr>
        <w:t>ahistorical</w:t>
      </w:r>
      <w:proofErr w:type="spellEnd"/>
      <w:r w:rsidRPr="003F0957">
        <w:rPr>
          <w:rFonts w:ascii="Arial" w:eastAsia="Times New Roman" w:hAnsi="Arial" w:cs="Arial"/>
          <w:sz w:val="18"/>
          <w:szCs w:val="18"/>
        </w:rPr>
        <w:t xml:space="preserve"> with regard to the legacies of earlier challenging movements.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In the section that immediately follows, we will describe each stage and step of the cooptation process that community mediation has undergone over the past 25 years. The first stage, inception, requires some context-setting.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b/>
          <w:bCs/>
          <w:sz w:val="18"/>
          <w:szCs w:val="18"/>
        </w:rPr>
        <w:t>Stage 1: Inception</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In the first step of Stage One, social movements like community mediation arise partly in response to a set of grievances or unfulfilled needs that a segment of the population experience in a shared way (</w:t>
      </w:r>
      <w:proofErr w:type="spellStart"/>
      <w:r w:rsidRPr="003F0957">
        <w:rPr>
          <w:rFonts w:ascii="Arial" w:eastAsia="Times New Roman" w:hAnsi="Arial" w:cs="Arial"/>
          <w:sz w:val="18"/>
          <w:szCs w:val="18"/>
        </w:rPr>
        <w:t>McAdam</w:t>
      </w:r>
      <w:proofErr w:type="spellEnd"/>
      <w:r w:rsidRPr="003F0957">
        <w:rPr>
          <w:rFonts w:ascii="Arial" w:eastAsia="Times New Roman" w:hAnsi="Arial" w:cs="Arial"/>
          <w:sz w:val="18"/>
          <w:szCs w:val="18"/>
        </w:rPr>
        <w:t xml:space="preserve"> 1982). Frequently, these grievances are framed as an “injustice” (</w:t>
      </w:r>
      <w:proofErr w:type="spellStart"/>
      <w:r w:rsidRPr="003F0957">
        <w:rPr>
          <w:rFonts w:ascii="Arial" w:eastAsia="Times New Roman" w:hAnsi="Arial" w:cs="Arial"/>
          <w:sz w:val="18"/>
          <w:szCs w:val="18"/>
        </w:rPr>
        <w:t>Gamson</w:t>
      </w:r>
      <w:proofErr w:type="spellEnd"/>
      <w:r w:rsidRPr="003F0957">
        <w:rPr>
          <w:rFonts w:ascii="Arial" w:eastAsia="Times New Roman" w:hAnsi="Arial" w:cs="Arial"/>
          <w:sz w:val="18"/>
          <w:szCs w:val="18"/>
        </w:rPr>
        <w:t xml:space="preserve"> 1992) and are thus used to help mobilize constituents and sympathetic bystanders to work for particular goals (</w:t>
      </w:r>
      <w:proofErr w:type="spellStart"/>
      <w:r w:rsidRPr="003F0957">
        <w:rPr>
          <w:rFonts w:ascii="Arial" w:eastAsia="Times New Roman" w:hAnsi="Arial" w:cs="Arial"/>
          <w:sz w:val="18"/>
          <w:szCs w:val="18"/>
        </w:rPr>
        <w:t>Marwell</w:t>
      </w:r>
      <w:proofErr w:type="spellEnd"/>
      <w:r w:rsidRPr="003F0957">
        <w:rPr>
          <w:rFonts w:ascii="Arial" w:eastAsia="Times New Roman" w:hAnsi="Arial" w:cs="Arial"/>
          <w:sz w:val="18"/>
          <w:szCs w:val="18"/>
        </w:rPr>
        <w:t xml:space="preserve"> and Oliver 1984). Two key variables that help translate social grievances into the collective action of a social movement are the development of shared consciousness and collective identities (Taylor and Whittier 1992; Johnson 1999) and the presence of political opportunities (</w:t>
      </w:r>
      <w:proofErr w:type="spellStart"/>
      <w:r w:rsidRPr="003F0957">
        <w:rPr>
          <w:rFonts w:ascii="Arial" w:eastAsia="Times New Roman" w:hAnsi="Arial" w:cs="Arial"/>
          <w:sz w:val="18"/>
          <w:szCs w:val="18"/>
        </w:rPr>
        <w:t>Tarrow</w:t>
      </w:r>
      <w:proofErr w:type="spellEnd"/>
      <w:r w:rsidRPr="003F0957">
        <w:rPr>
          <w:rFonts w:ascii="Arial" w:eastAsia="Times New Roman" w:hAnsi="Arial" w:cs="Arial"/>
          <w:sz w:val="18"/>
          <w:szCs w:val="18"/>
        </w:rPr>
        <w:t xml:space="preserve"> 1998; </w:t>
      </w:r>
      <w:proofErr w:type="spellStart"/>
      <w:r w:rsidRPr="003F0957">
        <w:rPr>
          <w:rFonts w:ascii="Arial" w:eastAsia="Times New Roman" w:hAnsi="Arial" w:cs="Arial"/>
          <w:sz w:val="18"/>
          <w:szCs w:val="18"/>
        </w:rPr>
        <w:t>McAdam</w:t>
      </w:r>
      <w:proofErr w:type="spellEnd"/>
      <w:r w:rsidRPr="003F0957">
        <w:rPr>
          <w:rFonts w:ascii="Arial" w:eastAsia="Times New Roman" w:hAnsi="Arial" w:cs="Arial"/>
          <w:sz w:val="18"/>
          <w:szCs w:val="18"/>
        </w:rPr>
        <w:t xml:space="preserve">, </w:t>
      </w:r>
      <w:proofErr w:type="spellStart"/>
      <w:r w:rsidRPr="003F0957">
        <w:rPr>
          <w:rFonts w:ascii="Arial" w:eastAsia="Times New Roman" w:hAnsi="Arial" w:cs="Arial"/>
          <w:sz w:val="18"/>
          <w:szCs w:val="18"/>
        </w:rPr>
        <w:t>Tarrow</w:t>
      </w:r>
      <w:proofErr w:type="spellEnd"/>
      <w:r w:rsidRPr="003F0957">
        <w:rPr>
          <w:rFonts w:ascii="Arial" w:eastAsia="Times New Roman" w:hAnsi="Arial" w:cs="Arial"/>
          <w:sz w:val="18"/>
          <w:szCs w:val="18"/>
        </w:rPr>
        <w:t xml:space="preserve">, </w:t>
      </w:r>
      <w:proofErr w:type="spellStart"/>
      <w:r w:rsidRPr="003F0957">
        <w:rPr>
          <w:rFonts w:ascii="Arial" w:eastAsia="Times New Roman" w:hAnsi="Arial" w:cs="Arial"/>
          <w:sz w:val="18"/>
          <w:szCs w:val="18"/>
        </w:rPr>
        <w:t>Tilly</w:t>
      </w:r>
      <w:proofErr w:type="spellEnd"/>
      <w:r w:rsidRPr="003F0957">
        <w:rPr>
          <w:rFonts w:ascii="Arial" w:eastAsia="Times New Roman" w:hAnsi="Arial" w:cs="Arial"/>
          <w:sz w:val="18"/>
          <w:szCs w:val="18"/>
        </w:rPr>
        <w:t xml:space="preserve"> 2001). Political opportunities are often present for challenging movements when events or broad social processes occur which undermine the assumptions on which the political </w:t>
      </w:r>
      <w:r w:rsidRPr="003F0957">
        <w:rPr>
          <w:rFonts w:ascii="Arial" w:eastAsia="Times New Roman" w:hAnsi="Arial" w:cs="Arial"/>
          <w:sz w:val="18"/>
          <w:szCs w:val="18"/>
        </w:rPr>
        <w:lastRenderedPageBreak/>
        <w:t xml:space="preserve">status quo is </w:t>
      </w:r>
      <w:proofErr w:type="gramStart"/>
      <w:r w:rsidRPr="003F0957">
        <w:rPr>
          <w:rFonts w:ascii="Arial" w:eastAsia="Times New Roman" w:hAnsi="Arial" w:cs="Arial"/>
          <w:sz w:val="18"/>
          <w:szCs w:val="18"/>
        </w:rPr>
        <w:t>reliant</w:t>
      </w:r>
      <w:proofErr w:type="gramEnd"/>
      <w:r w:rsidRPr="003F0957">
        <w:rPr>
          <w:rFonts w:ascii="Arial" w:eastAsia="Times New Roman" w:hAnsi="Arial" w:cs="Arial"/>
          <w:sz w:val="18"/>
          <w:szCs w:val="18"/>
        </w:rPr>
        <w:t xml:space="preserve"> (</w:t>
      </w:r>
      <w:proofErr w:type="spellStart"/>
      <w:r w:rsidRPr="003F0957">
        <w:rPr>
          <w:rFonts w:ascii="Arial" w:eastAsia="Times New Roman" w:hAnsi="Arial" w:cs="Arial"/>
          <w:sz w:val="18"/>
          <w:szCs w:val="18"/>
        </w:rPr>
        <w:t>McAdam</w:t>
      </w:r>
      <w:proofErr w:type="spellEnd"/>
      <w:r w:rsidRPr="003F0957">
        <w:rPr>
          <w:rFonts w:ascii="Arial" w:eastAsia="Times New Roman" w:hAnsi="Arial" w:cs="Arial"/>
          <w:sz w:val="18"/>
          <w:szCs w:val="18"/>
        </w:rPr>
        <w:t xml:space="preserve"> 1982). Wars, riots, prolonged unemployment, political realignments, court decisions, governmental scandals and transitions all may present opportunities for movement mobilization. Political opportunities are present for varying lengths of time. Some are recognized by social movements and acted upon; others are missed, ignored, or deemed insufficient to mobilize around. Perception of opportunity is critical (</w:t>
      </w:r>
      <w:proofErr w:type="spellStart"/>
      <w:r w:rsidRPr="003F0957">
        <w:rPr>
          <w:rFonts w:ascii="Arial" w:eastAsia="Times New Roman" w:hAnsi="Arial" w:cs="Arial"/>
          <w:sz w:val="18"/>
          <w:szCs w:val="18"/>
        </w:rPr>
        <w:t>Kurtzman</w:t>
      </w:r>
      <w:proofErr w:type="spellEnd"/>
      <w:r w:rsidRPr="003F0957">
        <w:rPr>
          <w:rFonts w:ascii="Arial" w:eastAsia="Times New Roman" w:hAnsi="Arial" w:cs="Arial"/>
          <w:sz w:val="18"/>
          <w:szCs w:val="18"/>
        </w:rPr>
        <w:t xml:space="preserve"> 2003). Movements can also create additional opportunities, just as the civil rights movement and the peace movement helped create openings for the environmental movement.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Political opportunity structures are not static nor are they confined to institutions; there are strong cultural components to political opportunities (</w:t>
      </w:r>
      <w:proofErr w:type="spellStart"/>
      <w:r w:rsidRPr="003F0957">
        <w:rPr>
          <w:rFonts w:ascii="Arial" w:eastAsia="Times New Roman" w:hAnsi="Arial" w:cs="Arial"/>
          <w:sz w:val="18"/>
          <w:szCs w:val="18"/>
        </w:rPr>
        <w:t>Gamson</w:t>
      </w:r>
      <w:proofErr w:type="spellEnd"/>
      <w:r w:rsidRPr="003F0957">
        <w:rPr>
          <w:rFonts w:ascii="Arial" w:eastAsia="Times New Roman" w:hAnsi="Arial" w:cs="Arial"/>
          <w:sz w:val="18"/>
          <w:szCs w:val="18"/>
        </w:rPr>
        <w:t xml:space="preserve"> and Meyer 1996; </w:t>
      </w:r>
      <w:proofErr w:type="spellStart"/>
      <w:r w:rsidRPr="003F0957">
        <w:rPr>
          <w:rFonts w:ascii="Arial" w:eastAsia="Times New Roman" w:hAnsi="Arial" w:cs="Arial"/>
          <w:sz w:val="18"/>
          <w:szCs w:val="18"/>
        </w:rPr>
        <w:t>Polletta</w:t>
      </w:r>
      <w:proofErr w:type="spellEnd"/>
      <w:r w:rsidRPr="003F0957">
        <w:rPr>
          <w:rFonts w:ascii="Arial" w:eastAsia="Times New Roman" w:hAnsi="Arial" w:cs="Arial"/>
          <w:sz w:val="18"/>
          <w:szCs w:val="18"/>
        </w:rPr>
        <w:t xml:space="preserve"> 2003). For example, a growing distrust in government gripped the U.S. in the early 1970s; cultural values, myths, and narratives that had previously gone largely unquestioned were critically scrutinized. This was due in part to the success of the civil rights movement, the Vietnam War, Watergate, widespread urban race riots, the excesses of the FBI in COINTELPRO, and the assassinations of JFK, MLK, and RFK. The loss of faith in the state combined with emergent collective identities and oppositional networks to contribute to the rise of widespread social mobilization, including the community mediation movement. A deep emotional dissatisfaction with government fused with a principled commitment to community-building. More specifically, mediation activists called into question the accessibility, responsiveness and fairness of the justice system.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Pr>
          <w:rFonts w:ascii="Arial" w:eastAsia="Times New Roman" w:hAnsi="Arial" w:cs="Arial"/>
          <w:noProof/>
          <w:sz w:val="18"/>
          <w:szCs w:val="18"/>
        </w:rPr>
        <w:lastRenderedPageBreak/>
        <w:drawing>
          <wp:inline distT="0" distB="0" distL="0" distR="0">
            <wp:extent cx="4286250" cy="5915025"/>
            <wp:effectExtent l="19050" t="0" r="0" b="0"/>
            <wp:docPr id="2" name="Picture 2" descr="http://www.mediate.com/pdf/Fig%2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ediate.com/pdf/Fig%20B.jpg"/>
                    <pic:cNvPicPr>
                      <a:picLocks noChangeAspect="1" noChangeArrowheads="1"/>
                    </pic:cNvPicPr>
                  </pic:nvPicPr>
                  <pic:blipFill>
                    <a:blip r:embed="rId5"/>
                    <a:srcRect/>
                    <a:stretch>
                      <a:fillRect/>
                    </a:stretch>
                  </pic:blipFill>
                  <pic:spPr bwMode="auto">
                    <a:xfrm>
                      <a:off x="0" y="0"/>
                      <a:ext cx="4286250" cy="5915025"/>
                    </a:xfrm>
                    <a:prstGeom prst="rect">
                      <a:avLst/>
                    </a:prstGeom>
                    <a:noFill/>
                    <a:ln w="9525">
                      <a:noFill/>
                      <a:miter lim="800000"/>
                      <a:headEnd/>
                      <a:tailEnd/>
                    </a:ln>
                  </pic:spPr>
                </pic:pic>
              </a:graphicData>
            </a:graphic>
          </wp:inline>
        </w:drawing>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In the late 1970s, activists desiring changes in the justice system insisted that citizens needed—and in a democracy, </w:t>
      </w:r>
      <w:r w:rsidRPr="003F0957">
        <w:rPr>
          <w:rFonts w:ascii="Arial" w:eastAsia="Times New Roman" w:hAnsi="Arial" w:cs="Arial"/>
          <w:i/>
          <w:iCs/>
          <w:sz w:val="18"/>
          <w:szCs w:val="18"/>
        </w:rPr>
        <w:t>deserved</w:t>
      </w:r>
      <w:r w:rsidRPr="003F0957">
        <w:rPr>
          <w:rFonts w:ascii="Arial" w:eastAsia="Times New Roman" w:hAnsi="Arial" w:cs="Arial"/>
          <w:sz w:val="18"/>
          <w:szCs w:val="18"/>
        </w:rPr>
        <w:t>—access to more avenues by which to resolve their disputes than a court system dominated by legal professionals (</w:t>
      </w:r>
      <w:proofErr w:type="spellStart"/>
      <w:r w:rsidRPr="003F0957">
        <w:rPr>
          <w:rFonts w:ascii="Arial" w:eastAsia="Times New Roman" w:hAnsi="Arial" w:cs="Arial"/>
          <w:sz w:val="18"/>
          <w:szCs w:val="18"/>
        </w:rPr>
        <w:t>Wahrhaftig</w:t>
      </w:r>
      <w:proofErr w:type="spellEnd"/>
      <w:r w:rsidRPr="003F0957">
        <w:rPr>
          <w:rFonts w:ascii="Arial" w:eastAsia="Times New Roman" w:hAnsi="Arial" w:cs="Arial"/>
          <w:sz w:val="18"/>
          <w:szCs w:val="18"/>
        </w:rPr>
        <w:t xml:space="preserve"> 1982; Schwerin 1995). This demand for change is the second step in Stage One. There were two primary prongs to this movement: a reform initiative that hoped to humanize the courts by creating multi-door courthouses where citizens could avail themselves of a judge, an arbitrator or a mediator according to their needs (Sander 1976); and a more community-focused impetus that concentrated on creating alternative or parallel institutions of dispute resolution that would keep most citizens out of the courthouse entirely while also building conflict management skills in neighborhoods (Davis 1991; </w:t>
      </w:r>
      <w:proofErr w:type="spellStart"/>
      <w:r w:rsidRPr="003F0957">
        <w:rPr>
          <w:rFonts w:ascii="Arial" w:eastAsia="Times New Roman" w:hAnsi="Arial" w:cs="Arial"/>
          <w:sz w:val="18"/>
          <w:szCs w:val="18"/>
        </w:rPr>
        <w:t>Shonholtz</w:t>
      </w:r>
      <w:proofErr w:type="spellEnd"/>
      <w:r w:rsidRPr="003F0957">
        <w:rPr>
          <w:rFonts w:ascii="Arial" w:eastAsia="Times New Roman" w:hAnsi="Arial" w:cs="Arial"/>
          <w:sz w:val="18"/>
          <w:szCs w:val="18"/>
        </w:rPr>
        <w:t xml:space="preserve"> 1993).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The creation of community mediation centers as a parallel institution represents the third step in Stage One. It is a significant step forward because it helps the movement gain legitimacy insofar as actually creating alternative systems unmistakably demonstrates a significant outlay of community support, volunteerism, and material and emotional resources for a fledgling movement. Setting up alternative systems is a shot across the bow of the state and vested interests (SVI), signaling that the challenging movement is serious and not easily ignored; power relations even begin to shift in substantive ways (Sharp 1973, p. 398-401; 414-416).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i/>
          <w:iCs/>
          <w:sz w:val="18"/>
          <w:szCs w:val="18"/>
        </w:rPr>
        <w:lastRenderedPageBreak/>
        <w:t xml:space="preserve">Nothing in dispute resolution has been more daring—and audacious—than the creation of scores of community justice centers. Daring: It took courage to launch on a shoestring </w:t>
      </w:r>
      <w:proofErr w:type="gramStart"/>
      <w:r w:rsidRPr="003F0957">
        <w:rPr>
          <w:rFonts w:ascii="Arial" w:eastAsia="Times New Roman" w:hAnsi="Arial" w:cs="Arial"/>
          <w:i/>
          <w:iCs/>
          <w:sz w:val="18"/>
          <w:szCs w:val="18"/>
        </w:rPr>
        <w:t>a grass-roots</w:t>
      </w:r>
      <w:proofErr w:type="gramEnd"/>
      <w:r w:rsidRPr="003F0957">
        <w:rPr>
          <w:rFonts w:ascii="Arial" w:eastAsia="Times New Roman" w:hAnsi="Arial" w:cs="Arial"/>
          <w:i/>
          <w:iCs/>
          <w:sz w:val="18"/>
          <w:szCs w:val="18"/>
        </w:rPr>
        <w:t xml:space="preserve">, imperfectly understood service housed typically in a storefront or low-rent office building. Audacious: It was indeed audacious to claim expertise in helping to settle conflicts when the accepted wisdom was that the folks at the courthouse had a monopoly on dispute resolution. </w:t>
      </w:r>
      <w:proofErr w:type="gramStart"/>
      <w:r w:rsidRPr="003F0957">
        <w:rPr>
          <w:rFonts w:ascii="Arial" w:eastAsia="Times New Roman" w:hAnsi="Arial" w:cs="Arial"/>
          <w:i/>
          <w:iCs/>
          <w:sz w:val="18"/>
          <w:szCs w:val="18"/>
        </w:rPr>
        <w:t>(Fee 1988, p.2).</w:t>
      </w:r>
      <w:proofErr w:type="gramEnd"/>
      <w:r w:rsidRPr="003F0957">
        <w:rPr>
          <w:rFonts w:ascii="Arial" w:eastAsia="Times New Roman" w:hAnsi="Arial" w:cs="Arial"/>
          <w:i/>
          <w:iCs/>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The final step in Stage One occurs when various elements of the state and vested interests, responding to external and internal pressures, begin to perceive a need for policy adjustments or even reform. In acknowledging the need for changes, political elites are often motivated by a host of different reasons, including genuine support for the policy change, efficiency concerns, repaying political favors, political expediency, reelection concerns, or a desire to blunt the challenge and head-off more substantive changes. Of the many examples of this step present in the early years of the community mediation movement, we will mention three.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The 1976 National Conference on the Causes of Popular Dissatisfaction with the Administration of Justice, commonly known as the Pound Conference, was convened by Supreme Court Justice Warren Burger to confront the crisis of confidence facing the court system. It spawned considerable debate about the justice system.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Second, an important variable in social movement success is the presence of influential allies, sometimes located within the institutions targeted for change (</w:t>
      </w:r>
      <w:proofErr w:type="spellStart"/>
      <w:r w:rsidRPr="003F0957">
        <w:rPr>
          <w:rFonts w:ascii="Arial" w:eastAsia="Times New Roman" w:hAnsi="Arial" w:cs="Arial"/>
          <w:sz w:val="18"/>
          <w:szCs w:val="18"/>
        </w:rPr>
        <w:t>Gamson</w:t>
      </w:r>
      <w:proofErr w:type="spellEnd"/>
      <w:r w:rsidRPr="003F0957">
        <w:rPr>
          <w:rFonts w:ascii="Arial" w:eastAsia="Times New Roman" w:hAnsi="Arial" w:cs="Arial"/>
          <w:sz w:val="18"/>
          <w:szCs w:val="18"/>
        </w:rPr>
        <w:t xml:space="preserve"> 1990; </w:t>
      </w:r>
      <w:proofErr w:type="spellStart"/>
      <w:r w:rsidRPr="003F0957">
        <w:rPr>
          <w:rFonts w:ascii="Arial" w:eastAsia="Times New Roman" w:hAnsi="Arial" w:cs="Arial"/>
          <w:sz w:val="18"/>
          <w:szCs w:val="18"/>
        </w:rPr>
        <w:t>Tarrow</w:t>
      </w:r>
      <w:proofErr w:type="spellEnd"/>
      <w:r w:rsidRPr="003F0957">
        <w:rPr>
          <w:rFonts w:ascii="Arial" w:eastAsia="Times New Roman" w:hAnsi="Arial" w:cs="Arial"/>
          <w:sz w:val="18"/>
          <w:szCs w:val="18"/>
        </w:rPr>
        <w:t xml:space="preserve"> 1998). In his comments a year later at an American Bar Association gathering to address systemic problems in the criminal justice system, Warren Burger sounded less like the Chief Justice of the Supreme Court and more like a rally organizer, or at least like the influential ally he was to become to the reform prong of the community mediation movement: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i/>
          <w:iCs/>
          <w:sz w:val="18"/>
          <w:szCs w:val="18"/>
        </w:rPr>
        <w:t>Unless we devise substitutes for the courtroom processes—and do so quickly—we may well be on our way to a society overrun by hordes of lawyers, hungry as locusts, and brigades of judges in numbers never before contemplated. We have reached the point where our systems of justice—both state and federal—may literally break down before the end of the century. (</w:t>
      </w:r>
      <w:proofErr w:type="gramStart"/>
      <w:r w:rsidRPr="003F0957">
        <w:rPr>
          <w:rFonts w:ascii="Arial" w:eastAsia="Times New Roman" w:hAnsi="Arial" w:cs="Arial"/>
          <w:i/>
          <w:iCs/>
          <w:sz w:val="18"/>
          <w:szCs w:val="18"/>
        </w:rPr>
        <w:t>quoted</w:t>
      </w:r>
      <w:proofErr w:type="gramEnd"/>
      <w:r w:rsidRPr="003F0957">
        <w:rPr>
          <w:rFonts w:ascii="Arial" w:eastAsia="Times New Roman" w:hAnsi="Arial" w:cs="Arial"/>
          <w:i/>
          <w:iCs/>
          <w:sz w:val="18"/>
          <w:szCs w:val="18"/>
        </w:rPr>
        <w:t xml:space="preserve"> in </w:t>
      </w:r>
      <w:proofErr w:type="spellStart"/>
      <w:r w:rsidRPr="003F0957">
        <w:rPr>
          <w:rFonts w:ascii="Arial" w:eastAsia="Times New Roman" w:hAnsi="Arial" w:cs="Arial"/>
          <w:i/>
          <w:iCs/>
          <w:sz w:val="18"/>
          <w:szCs w:val="18"/>
        </w:rPr>
        <w:t>Galanter</w:t>
      </w:r>
      <w:proofErr w:type="spellEnd"/>
      <w:r w:rsidRPr="003F0957">
        <w:rPr>
          <w:rFonts w:ascii="Arial" w:eastAsia="Times New Roman" w:hAnsi="Arial" w:cs="Arial"/>
          <w:i/>
          <w:iCs/>
          <w:sz w:val="18"/>
          <w:szCs w:val="18"/>
        </w:rPr>
        <w:t xml:space="preserve"> 1994)</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There were still other insider allies for the nascent movement, including Attorney General Griffin Bell, who addressed issues of scale and costs in his call for change: “The traditional procedures of the courts are generally too slow and costly to be useful in resolving relatively minor disputes,” and thus, “the adversary process… is not always the best mechanism for resolving these disputes” (Bell 1978, p.320-1). Third, federal funding from the Law Enforcement Assistance Administration and the U.S. Department of Justice in the 1970s and 1980s to diversify the dispute resolution services offered and to support court-affiliated neighborhood justice centers is yet another expression of this final step in Stage One.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b/>
          <w:bCs/>
          <w:sz w:val="18"/>
          <w:szCs w:val="18"/>
        </w:rPr>
        <w:t>Stage 2a Appropriation of language, technique</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The second stage of cooptation includes two steps, both marked by appropriation. In the first step the language and methods of the challenging movement are appropriated, while in the second step the work of movement actors may be appropriated through invitations to participate in policymaking.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Pr>
          <w:rFonts w:ascii="Arial" w:eastAsia="Times New Roman" w:hAnsi="Arial" w:cs="Arial"/>
          <w:noProof/>
          <w:sz w:val="18"/>
          <w:szCs w:val="18"/>
        </w:rPr>
        <w:lastRenderedPageBreak/>
        <w:drawing>
          <wp:inline distT="0" distB="0" distL="0" distR="0">
            <wp:extent cx="4286250" cy="5372100"/>
            <wp:effectExtent l="19050" t="0" r="0" b="0"/>
            <wp:docPr id="3" name="Picture 3" descr="http://www.mediate.com/pdf/Fig%20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ediate.com/pdf/Fig%20C.jpg"/>
                    <pic:cNvPicPr>
                      <a:picLocks noChangeAspect="1" noChangeArrowheads="1"/>
                    </pic:cNvPicPr>
                  </pic:nvPicPr>
                  <pic:blipFill>
                    <a:blip r:embed="rId6"/>
                    <a:srcRect/>
                    <a:stretch>
                      <a:fillRect/>
                    </a:stretch>
                  </pic:blipFill>
                  <pic:spPr bwMode="auto">
                    <a:xfrm>
                      <a:off x="0" y="0"/>
                      <a:ext cx="4286250" cy="5372100"/>
                    </a:xfrm>
                    <a:prstGeom prst="rect">
                      <a:avLst/>
                    </a:prstGeom>
                    <a:noFill/>
                    <a:ln w="9525">
                      <a:noFill/>
                      <a:miter lim="800000"/>
                      <a:headEnd/>
                      <a:tailEnd/>
                    </a:ln>
                  </pic:spPr>
                </pic:pic>
              </a:graphicData>
            </a:graphic>
          </wp:inline>
        </w:drawing>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As noted previously, challenging movements often develop innovative/alternative processes to respond to perceived social problems. In the case of community dispute resolution, mediation and conciliation efforts were intended to empower the disputants, the volunteer service providers, and the community itself through programs administered outside the formal justice system (Coy and </w:t>
      </w:r>
      <w:proofErr w:type="spellStart"/>
      <w:r w:rsidRPr="003F0957">
        <w:rPr>
          <w:rFonts w:ascii="Arial" w:eastAsia="Times New Roman" w:hAnsi="Arial" w:cs="Arial"/>
          <w:sz w:val="18"/>
          <w:szCs w:val="18"/>
        </w:rPr>
        <w:t>Hedeen</w:t>
      </w:r>
      <w:proofErr w:type="spellEnd"/>
      <w:r w:rsidRPr="003F0957">
        <w:rPr>
          <w:rFonts w:ascii="Arial" w:eastAsia="Times New Roman" w:hAnsi="Arial" w:cs="Arial"/>
          <w:sz w:val="18"/>
          <w:szCs w:val="18"/>
        </w:rPr>
        <w:t xml:space="preserve"> 1998). The larger goals included improving the conflict resolution capacities of schools, churches, neighborhoods and social organizations while at the same time strengthening the role of the individual citizen in the exercise of democracy (</w:t>
      </w:r>
      <w:proofErr w:type="spellStart"/>
      <w:r w:rsidRPr="003F0957">
        <w:rPr>
          <w:rFonts w:ascii="Arial" w:eastAsia="Times New Roman" w:hAnsi="Arial" w:cs="Arial"/>
          <w:sz w:val="18"/>
          <w:szCs w:val="18"/>
        </w:rPr>
        <w:t>Shonholtz</w:t>
      </w:r>
      <w:proofErr w:type="spellEnd"/>
      <w:r w:rsidRPr="003F0957">
        <w:rPr>
          <w:rFonts w:ascii="Arial" w:eastAsia="Times New Roman" w:hAnsi="Arial" w:cs="Arial"/>
          <w:sz w:val="18"/>
          <w:szCs w:val="18"/>
        </w:rPr>
        <w:t xml:space="preserve"> 2000). Movement participants imagined a network of mediation programs where volunteer mediators would be peacemakers in their communities and help to reinvigorate the neighborhoods” (Beer 1986).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A new language evolved through the practice of community dispute resolution, as efforts both within and without the governmental justice system refined their services. Terms familiar and new were invoked: intake, mediation, co-mediation, </w:t>
      </w:r>
      <w:proofErr w:type="gramStart"/>
      <w:r w:rsidRPr="003F0957">
        <w:rPr>
          <w:rFonts w:ascii="Arial" w:eastAsia="Times New Roman" w:hAnsi="Arial" w:cs="Arial"/>
          <w:sz w:val="18"/>
          <w:szCs w:val="18"/>
        </w:rPr>
        <w:t>caucus</w:t>
      </w:r>
      <w:proofErr w:type="gramEnd"/>
      <w:r w:rsidRPr="003F0957">
        <w:rPr>
          <w:rFonts w:ascii="Arial" w:eastAsia="Times New Roman" w:hAnsi="Arial" w:cs="Arial"/>
          <w:sz w:val="18"/>
          <w:szCs w:val="18"/>
        </w:rPr>
        <w:t xml:space="preserve">, problem-solving. While the discourse and technique of community dispute resolution has become widely employed in court systems (see, e.g., Van Epps 2002, </w:t>
      </w:r>
      <w:proofErr w:type="spellStart"/>
      <w:r w:rsidRPr="003F0957">
        <w:rPr>
          <w:rFonts w:ascii="Arial" w:eastAsia="Times New Roman" w:hAnsi="Arial" w:cs="Arial"/>
          <w:sz w:val="18"/>
          <w:szCs w:val="18"/>
        </w:rPr>
        <w:t>Hensler</w:t>
      </w:r>
      <w:proofErr w:type="spellEnd"/>
      <w:r w:rsidRPr="003F0957">
        <w:rPr>
          <w:rFonts w:ascii="Arial" w:eastAsia="Times New Roman" w:hAnsi="Arial" w:cs="Arial"/>
          <w:sz w:val="18"/>
          <w:szCs w:val="18"/>
        </w:rPr>
        <w:t xml:space="preserve"> 2003), the movement behind the language has been discounted, quite literally. Speaking at the annual conference of the American Bar Association’s Section of Dispute Resolution in Seattle in 2002, Judge Wayne D. Brazil noted, “The term ‘movement’ in ‘ADR movement’ scares people” (Brazil 2002).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i/>
          <w:iCs/>
          <w:sz w:val="18"/>
          <w:szCs w:val="18"/>
        </w:rPr>
        <w:t xml:space="preserve">[T]here is a tone of “movement” about ADR that is off-putting to some. The “movement” is accompanied in some quarters by an air of radicalism in spirit and of ambition in claims that can inspire skepticism, distrust, disrespect, </w:t>
      </w:r>
      <w:r w:rsidRPr="003F0957">
        <w:rPr>
          <w:rFonts w:ascii="Arial" w:eastAsia="Times New Roman" w:hAnsi="Arial" w:cs="Arial"/>
          <w:i/>
          <w:iCs/>
          <w:sz w:val="18"/>
          <w:szCs w:val="18"/>
        </w:rPr>
        <w:lastRenderedPageBreak/>
        <w:t xml:space="preserve">even fear—especially among heavily rationalistic and sometimes cynical judges, lawyers, and institutional litigants. (Brazil 2002, p.118)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While we suspect this fear has long been widespread in the legal community, it is seldom articulated, and almost never this explicitly. The concerns described so plainly by Judge Brazil demonstrate the general dismissal of community mediation’s social change agenda by the court system.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The appropriation of terminology to represent similar practices with different goals is but one step in stage two of the cooptation process; the second phase of appropriation includes re-definition of those terms. In 1983, the Federal District Court for the Western District of Michigan adopted innovative rules for alternative dispute resolution processes. Local Rule 41 held that “[t]he judges of this District favor initiation of alternative formulas for resolving disputes, saving costs and time, and permitting the parties to utilize creativity in fashioning non-coercive settlements,” while Rule 42 provided for a nonbinding process in which a panel of three attorney-neutrals consider thirty-minute presentations from each party and return an evaluation of the case. This highly truncated process, which bears little resemblance to community-based mediation practices, is known as “Michigan mediation” (</w:t>
      </w:r>
      <w:proofErr w:type="spellStart"/>
      <w:r w:rsidRPr="003F0957">
        <w:rPr>
          <w:rFonts w:ascii="Arial" w:eastAsia="Times New Roman" w:hAnsi="Arial" w:cs="Arial"/>
          <w:sz w:val="18"/>
          <w:szCs w:val="18"/>
        </w:rPr>
        <w:t>Plapinger</w:t>
      </w:r>
      <w:proofErr w:type="spellEnd"/>
      <w:r w:rsidRPr="003F0957">
        <w:rPr>
          <w:rFonts w:ascii="Arial" w:eastAsia="Times New Roman" w:hAnsi="Arial" w:cs="Arial"/>
          <w:sz w:val="18"/>
          <w:szCs w:val="18"/>
        </w:rPr>
        <w:t xml:space="preserve"> and </w:t>
      </w:r>
      <w:proofErr w:type="spellStart"/>
      <w:r w:rsidRPr="003F0957">
        <w:rPr>
          <w:rFonts w:ascii="Arial" w:eastAsia="Times New Roman" w:hAnsi="Arial" w:cs="Arial"/>
          <w:sz w:val="18"/>
          <w:szCs w:val="18"/>
        </w:rPr>
        <w:t>Stienstra</w:t>
      </w:r>
      <w:proofErr w:type="spellEnd"/>
      <w:r w:rsidRPr="003F0957">
        <w:rPr>
          <w:rFonts w:ascii="Arial" w:eastAsia="Times New Roman" w:hAnsi="Arial" w:cs="Arial"/>
          <w:sz w:val="18"/>
          <w:szCs w:val="18"/>
        </w:rPr>
        <w:t xml:space="preserve"> 1996, p.158). It is particularly noteworthy that the Federal Court for the Eastern District of Michigan provides only fifteen minutes per party. This approach to mediation, which raises the specter of assembly-line justice” (Drake and Lewis 1988, p. 4), is antithetical to the values undergirding the community mediation movement.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The emphasis on greater time-efficiency reflects broader social trends towards rationalization (</w:t>
      </w:r>
      <w:proofErr w:type="spellStart"/>
      <w:r w:rsidRPr="003F0957">
        <w:rPr>
          <w:rFonts w:ascii="Arial" w:eastAsia="Times New Roman" w:hAnsi="Arial" w:cs="Arial"/>
          <w:sz w:val="18"/>
          <w:szCs w:val="18"/>
        </w:rPr>
        <w:t>Ritzer</w:t>
      </w:r>
      <w:proofErr w:type="spellEnd"/>
      <w:r w:rsidRPr="003F0957">
        <w:rPr>
          <w:rFonts w:ascii="Arial" w:eastAsia="Times New Roman" w:hAnsi="Arial" w:cs="Arial"/>
          <w:sz w:val="18"/>
          <w:szCs w:val="18"/>
        </w:rPr>
        <w:t xml:space="preserve"> 2000), as well as narrower conceptions of the value of mediation. Alongside short turnaround times, referrals to mediation from various SVI channels, especially the courts, are tantamount to a simple disposal of the case (Harrington 1984). To attain settlements, many court-affiliated mediators employ “evaluative” approaches instead of “facilitative” ones (</w:t>
      </w:r>
      <w:proofErr w:type="spellStart"/>
      <w:r w:rsidRPr="003F0957">
        <w:rPr>
          <w:rFonts w:ascii="Arial" w:eastAsia="Times New Roman" w:hAnsi="Arial" w:cs="Arial"/>
          <w:sz w:val="18"/>
          <w:szCs w:val="18"/>
        </w:rPr>
        <w:t>Riskin</w:t>
      </w:r>
      <w:proofErr w:type="spellEnd"/>
      <w:r w:rsidRPr="003F0957">
        <w:rPr>
          <w:rFonts w:ascii="Arial" w:eastAsia="Times New Roman" w:hAnsi="Arial" w:cs="Arial"/>
          <w:sz w:val="18"/>
          <w:szCs w:val="18"/>
        </w:rPr>
        <w:t xml:space="preserve"> 1996), offering their assessments of disputants’ claims during mediation. Such directive activity is generally considered outside the bounds of community mediation practice (Beer 2003), yet “[u]</w:t>
      </w:r>
      <w:proofErr w:type="spellStart"/>
      <w:r w:rsidRPr="003F0957">
        <w:rPr>
          <w:rFonts w:ascii="Arial" w:eastAsia="Times New Roman" w:hAnsi="Arial" w:cs="Arial"/>
          <w:sz w:val="18"/>
          <w:szCs w:val="18"/>
        </w:rPr>
        <w:t>ltimately</w:t>
      </w:r>
      <w:proofErr w:type="spellEnd"/>
      <w:r w:rsidRPr="003F0957">
        <w:rPr>
          <w:rFonts w:ascii="Arial" w:eastAsia="Times New Roman" w:hAnsi="Arial" w:cs="Arial"/>
          <w:sz w:val="18"/>
          <w:szCs w:val="18"/>
        </w:rPr>
        <w:t xml:space="preserve">, attorneys and the courts favor approaches to mediation that produce resolution—and mediator evaluation appears effective in reaching that goal” (Welsh 2004, p.591). </w:t>
      </w:r>
      <w:proofErr w:type="spellStart"/>
      <w:r w:rsidRPr="003F0957">
        <w:rPr>
          <w:rFonts w:ascii="Arial" w:eastAsia="Times New Roman" w:hAnsi="Arial" w:cs="Arial"/>
          <w:sz w:val="18"/>
          <w:szCs w:val="18"/>
        </w:rPr>
        <w:t>Woolford</w:t>
      </w:r>
      <w:proofErr w:type="spellEnd"/>
      <w:r w:rsidRPr="003F0957">
        <w:rPr>
          <w:rFonts w:ascii="Arial" w:eastAsia="Times New Roman" w:hAnsi="Arial" w:cs="Arial"/>
          <w:sz w:val="18"/>
          <w:szCs w:val="18"/>
        </w:rPr>
        <w:t xml:space="preserve"> and </w:t>
      </w:r>
      <w:proofErr w:type="spellStart"/>
      <w:r w:rsidRPr="003F0957">
        <w:rPr>
          <w:rFonts w:ascii="Arial" w:eastAsia="Times New Roman" w:hAnsi="Arial" w:cs="Arial"/>
          <w:sz w:val="18"/>
          <w:szCs w:val="18"/>
        </w:rPr>
        <w:t>Ratner</w:t>
      </w:r>
      <w:proofErr w:type="spellEnd"/>
      <w:r w:rsidRPr="003F0957">
        <w:rPr>
          <w:rFonts w:ascii="Arial" w:eastAsia="Times New Roman" w:hAnsi="Arial" w:cs="Arial"/>
          <w:sz w:val="18"/>
          <w:szCs w:val="18"/>
        </w:rPr>
        <w:t xml:space="preserve"> (2005) have persuasively argued that the hegemonic power of the legal system is such that the facilitative and transformative practices of community mediation will eventually “drift” toward the evaluative and directive approach to mediation that predominates within the legal system.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In the early 1990s, the Ohio Commission </w:t>
      </w:r>
      <w:proofErr w:type="gramStart"/>
      <w:r w:rsidRPr="003F0957">
        <w:rPr>
          <w:rFonts w:ascii="Arial" w:eastAsia="Times New Roman" w:hAnsi="Arial" w:cs="Arial"/>
          <w:sz w:val="18"/>
          <w:szCs w:val="18"/>
        </w:rPr>
        <w:t>On</w:t>
      </w:r>
      <w:proofErr w:type="gramEnd"/>
      <w:r w:rsidRPr="003F0957">
        <w:rPr>
          <w:rFonts w:ascii="Arial" w:eastAsia="Times New Roman" w:hAnsi="Arial" w:cs="Arial"/>
          <w:sz w:val="18"/>
          <w:szCs w:val="18"/>
        </w:rPr>
        <w:t xml:space="preserve"> Dispute Resolution and Conflict Resolution (a state agency) gave Capitol University a $40,000 grant to produce a training video that promotes the “Seven Step Model of Mediation.” The irony of this model is that it is focused on a constant caucus or shuttle diplomacy approach to mediation, where the parties themselves seldom communicate directly. While most community mediation centers also employ a phase or step model of mediation, each step is theoretically geared toward empowerment and is based on direct communication between the parties.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A more fundamental case of re-definition involves disputant participation in mediation. The voluntary nature of mediation is held to be fundamental to the process, as demonstrated by the prominent placement of self-determination as the first standard in the field’s most widely recognized code of ethics, the </w:t>
      </w:r>
      <w:r w:rsidRPr="003F0957">
        <w:rPr>
          <w:rFonts w:ascii="Arial" w:eastAsia="Times New Roman" w:hAnsi="Arial" w:cs="Arial"/>
          <w:i/>
          <w:iCs/>
          <w:sz w:val="18"/>
          <w:szCs w:val="18"/>
        </w:rPr>
        <w:t xml:space="preserve">Model Standards of Conduct for Mediators </w:t>
      </w:r>
      <w:r w:rsidRPr="003F0957">
        <w:rPr>
          <w:rFonts w:ascii="Arial" w:eastAsia="Times New Roman" w:hAnsi="Arial" w:cs="Arial"/>
          <w:sz w:val="18"/>
          <w:szCs w:val="18"/>
        </w:rPr>
        <w:t xml:space="preserve">(1998): “A mediator shall recognize that mediation is based on the principle of self-determination by the parties.” Even while community dispute resolution initiatives often suffered from low rates of usage (Beer 1986, Rogers 1992, Clarke et al. 1992), movement activists still placed considerable emphasis on the maintenance of voluntary participation in mediation.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Yet coerced participation is the maxim of the justice system which values cost and time efficiency (</w:t>
      </w:r>
      <w:proofErr w:type="spellStart"/>
      <w:r w:rsidRPr="003F0957">
        <w:rPr>
          <w:rFonts w:ascii="Arial" w:eastAsia="Times New Roman" w:hAnsi="Arial" w:cs="Arial"/>
          <w:sz w:val="18"/>
          <w:szCs w:val="18"/>
        </w:rPr>
        <w:t>Shonholtz</w:t>
      </w:r>
      <w:proofErr w:type="spellEnd"/>
      <w:r w:rsidRPr="003F0957">
        <w:rPr>
          <w:rFonts w:ascii="Arial" w:eastAsia="Times New Roman" w:hAnsi="Arial" w:cs="Arial"/>
          <w:sz w:val="18"/>
          <w:szCs w:val="18"/>
        </w:rPr>
        <w:t xml:space="preserve"> 1984; </w:t>
      </w:r>
      <w:proofErr w:type="spellStart"/>
      <w:r w:rsidRPr="003F0957">
        <w:rPr>
          <w:rFonts w:ascii="Arial" w:eastAsia="Times New Roman" w:hAnsi="Arial" w:cs="Arial"/>
          <w:sz w:val="18"/>
          <w:szCs w:val="18"/>
        </w:rPr>
        <w:t>Nicolau</w:t>
      </w:r>
      <w:proofErr w:type="spellEnd"/>
      <w:r w:rsidRPr="003F0957">
        <w:rPr>
          <w:rFonts w:ascii="Arial" w:eastAsia="Times New Roman" w:hAnsi="Arial" w:cs="Arial"/>
          <w:sz w:val="18"/>
          <w:szCs w:val="18"/>
        </w:rPr>
        <w:t xml:space="preserve"> 1995). Coercion toward participation takes numerous forms, from the use of Request to Appear forms nearly indistinguishable from a court summons to invitations to mediation on the letterhead of the local prosecutor (</w:t>
      </w:r>
      <w:proofErr w:type="spellStart"/>
      <w:r w:rsidRPr="003F0957">
        <w:rPr>
          <w:rFonts w:ascii="Arial" w:eastAsia="Times New Roman" w:hAnsi="Arial" w:cs="Arial"/>
          <w:sz w:val="18"/>
          <w:szCs w:val="18"/>
        </w:rPr>
        <w:t>McGillis</w:t>
      </w:r>
      <w:proofErr w:type="spellEnd"/>
      <w:r w:rsidRPr="003F0957">
        <w:rPr>
          <w:rFonts w:ascii="Arial" w:eastAsia="Times New Roman" w:hAnsi="Arial" w:cs="Arial"/>
          <w:sz w:val="18"/>
          <w:szCs w:val="18"/>
        </w:rPr>
        <w:t xml:space="preserve"> 1998, </w:t>
      </w:r>
      <w:proofErr w:type="spellStart"/>
      <w:r w:rsidRPr="003F0957">
        <w:rPr>
          <w:rFonts w:ascii="Arial" w:eastAsia="Times New Roman" w:hAnsi="Arial" w:cs="Arial"/>
          <w:sz w:val="18"/>
          <w:szCs w:val="18"/>
        </w:rPr>
        <w:t>Hedeen</w:t>
      </w:r>
      <w:proofErr w:type="spellEnd"/>
      <w:r w:rsidRPr="003F0957">
        <w:rPr>
          <w:rFonts w:ascii="Arial" w:eastAsia="Times New Roman" w:hAnsi="Arial" w:cs="Arial"/>
          <w:sz w:val="18"/>
          <w:szCs w:val="18"/>
        </w:rPr>
        <w:t xml:space="preserve"> and Coy 2000); in some cases the letters are signed by a local official and conclude with the threatening line, “Failure to appear may result in the filing of criminal charges based on the above complaint” (</w:t>
      </w:r>
      <w:proofErr w:type="spellStart"/>
      <w:r w:rsidRPr="003F0957">
        <w:rPr>
          <w:rFonts w:ascii="Arial" w:eastAsia="Times New Roman" w:hAnsi="Arial" w:cs="Arial"/>
          <w:sz w:val="18"/>
          <w:szCs w:val="18"/>
        </w:rPr>
        <w:t>McGillis</w:t>
      </w:r>
      <w:proofErr w:type="spellEnd"/>
      <w:r w:rsidRPr="003F0957">
        <w:rPr>
          <w:rFonts w:ascii="Arial" w:eastAsia="Times New Roman" w:hAnsi="Arial" w:cs="Arial"/>
          <w:sz w:val="18"/>
          <w:szCs w:val="18"/>
        </w:rPr>
        <w:t xml:space="preserve"> and Mullen 1977, p.63).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Re-casting mediation as a compulsory process in the courts or other administrative </w:t>
      </w:r>
      <w:proofErr w:type="spellStart"/>
      <w:r w:rsidRPr="003F0957">
        <w:rPr>
          <w:rFonts w:ascii="Arial" w:eastAsia="Times New Roman" w:hAnsi="Arial" w:cs="Arial"/>
          <w:sz w:val="18"/>
          <w:szCs w:val="18"/>
        </w:rPr>
        <w:t>milieux</w:t>
      </w:r>
      <w:proofErr w:type="spellEnd"/>
      <w:r w:rsidRPr="003F0957">
        <w:rPr>
          <w:rFonts w:ascii="Arial" w:eastAsia="Times New Roman" w:hAnsi="Arial" w:cs="Arial"/>
          <w:sz w:val="18"/>
          <w:szCs w:val="18"/>
        </w:rPr>
        <w:t xml:space="preserve"> represents a departure from the goals of empowerment set forth by the challenging movement, an appropriation of a values-based process in which “voluntariness is vital” (</w:t>
      </w:r>
      <w:proofErr w:type="spellStart"/>
      <w:r w:rsidRPr="003F0957">
        <w:rPr>
          <w:rFonts w:ascii="Arial" w:eastAsia="Times New Roman" w:hAnsi="Arial" w:cs="Arial"/>
          <w:sz w:val="18"/>
          <w:szCs w:val="18"/>
        </w:rPr>
        <w:t>Nicolau</w:t>
      </w:r>
      <w:proofErr w:type="spellEnd"/>
      <w:r w:rsidRPr="003F0957">
        <w:rPr>
          <w:rFonts w:ascii="Arial" w:eastAsia="Times New Roman" w:hAnsi="Arial" w:cs="Arial"/>
          <w:sz w:val="18"/>
          <w:szCs w:val="18"/>
        </w:rPr>
        <w:t xml:space="preserve"> 1986). This appropriation benefits from and trades on the efforts of the challenging movement while simultaneously confusing the public understanding of the process (</w:t>
      </w:r>
      <w:proofErr w:type="spellStart"/>
      <w:r w:rsidRPr="003F0957">
        <w:rPr>
          <w:rFonts w:ascii="Arial" w:eastAsia="Times New Roman" w:hAnsi="Arial" w:cs="Arial"/>
          <w:sz w:val="18"/>
          <w:szCs w:val="18"/>
        </w:rPr>
        <w:t>Hedeen</w:t>
      </w:r>
      <w:proofErr w:type="spellEnd"/>
      <w:r w:rsidRPr="003F0957">
        <w:rPr>
          <w:rFonts w:ascii="Arial" w:eastAsia="Times New Roman" w:hAnsi="Arial" w:cs="Arial"/>
          <w:sz w:val="18"/>
          <w:szCs w:val="18"/>
        </w:rPr>
        <w:t xml:space="preserve"> and Coy 2000). Adler described the challenge for the movement: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i/>
          <w:iCs/>
          <w:sz w:val="18"/>
          <w:szCs w:val="18"/>
        </w:rPr>
        <w:lastRenderedPageBreak/>
        <w:t>As the institutions of government and business adopt ADR, community mediation programs will need to establish better working relations with those institutions and find creative ways to insure the incorporation, not just of the forms of ADR, but of the philosophic tenets that led to the start of community ADR programs in the first place. (1993, p.83)</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Other observers describe the appropriation of the community mediation movement’s language and technique more concisely: “A lot of folks love our methods and process, but don’t give a damn about our values” (</w:t>
      </w:r>
      <w:proofErr w:type="spellStart"/>
      <w:r w:rsidRPr="003F0957">
        <w:rPr>
          <w:rFonts w:ascii="Arial" w:eastAsia="Times New Roman" w:hAnsi="Arial" w:cs="Arial"/>
          <w:sz w:val="18"/>
          <w:szCs w:val="18"/>
        </w:rPr>
        <w:t>Herrman</w:t>
      </w:r>
      <w:proofErr w:type="spellEnd"/>
      <w:r w:rsidRPr="003F0957">
        <w:rPr>
          <w:rFonts w:ascii="Arial" w:eastAsia="Times New Roman" w:hAnsi="Arial" w:cs="Arial"/>
          <w:sz w:val="18"/>
          <w:szCs w:val="18"/>
        </w:rPr>
        <w:t xml:space="preserve"> 1995).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b/>
          <w:bCs/>
          <w:sz w:val="18"/>
          <w:szCs w:val="18"/>
        </w:rPr>
        <w:t>Stage 2b Appropriation via Inclusion/Participation</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One dimension of the appropriation of a social movement and its values is accomplished through various aspects of institutionalization. </w:t>
      </w:r>
      <w:proofErr w:type="spellStart"/>
      <w:r w:rsidRPr="003F0957">
        <w:rPr>
          <w:rFonts w:ascii="Arial" w:eastAsia="Times New Roman" w:hAnsi="Arial" w:cs="Arial"/>
          <w:sz w:val="18"/>
          <w:szCs w:val="18"/>
        </w:rPr>
        <w:t>Murphree</w:t>
      </w:r>
      <w:proofErr w:type="spellEnd"/>
      <w:r w:rsidRPr="003F0957">
        <w:rPr>
          <w:rFonts w:ascii="Arial" w:eastAsia="Times New Roman" w:hAnsi="Arial" w:cs="Arial"/>
          <w:sz w:val="18"/>
          <w:szCs w:val="18"/>
        </w:rPr>
        <w:t xml:space="preserve">, Wright, and </w:t>
      </w:r>
      <w:proofErr w:type="spellStart"/>
      <w:r w:rsidRPr="003F0957">
        <w:rPr>
          <w:rFonts w:ascii="Arial" w:eastAsia="Times New Roman" w:hAnsi="Arial" w:cs="Arial"/>
          <w:sz w:val="18"/>
          <w:szCs w:val="18"/>
        </w:rPr>
        <w:t>Ebaugh’s</w:t>
      </w:r>
      <w:proofErr w:type="spellEnd"/>
      <w:r w:rsidRPr="003F0957">
        <w:rPr>
          <w:rFonts w:ascii="Arial" w:eastAsia="Times New Roman" w:hAnsi="Arial" w:cs="Arial"/>
          <w:sz w:val="18"/>
          <w:szCs w:val="18"/>
        </w:rPr>
        <w:t xml:space="preserve"> (1996, p. 452-460) research into a sustained but ultimately failed attempt to </w:t>
      </w:r>
      <w:proofErr w:type="spellStart"/>
      <w:r w:rsidRPr="003F0957">
        <w:rPr>
          <w:rFonts w:ascii="Arial" w:eastAsia="Times New Roman" w:hAnsi="Arial" w:cs="Arial"/>
          <w:sz w:val="18"/>
          <w:szCs w:val="18"/>
        </w:rPr>
        <w:t>coopt</w:t>
      </w:r>
      <w:proofErr w:type="spellEnd"/>
      <w:r w:rsidRPr="003F0957">
        <w:rPr>
          <w:rFonts w:ascii="Arial" w:eastAsia="Times New Roman" w:hAnsi="Arial" w:cs="Arial"/>
          <w:sz w:val="18"/>
          <w:szCs w:val="18"/>
        </w:rPr>
        <w:t xml:space="preserve"> community opposition to a toxic waste </w:t>
      </w:r>
      <w:proofErr w:type="spellStart"/>
      <w:r w:rsidRPr="003F0957">
        <w:rPr>
          <w:rFonts w:ascii="Arial" w:eastAsia="Times New Roman" w:hAnsi="Arial" w:cs="Arial"/>
          <w:sz w:val="18"/>
          <w:szCs w:val="18"/>
        </w:rPr>
        <w:t>siting</w:t>
      </w:r>
      <w:proofErr w:type="spellEnd"/>
      <w:r w:rsidRPr="003F0957">
        <w:rPr>
          <w:rFonts w:ascii="Arial" w:eastAsia="Times New Roman" w:hAnsi="Arial" w:cs="Arial"/>
          <w:sz w:val="18"/>
          <w:szCs w:val="18"/>
        </w:rPr>
        <w:t xml:space="preserve"> plan in Dayton, Texas has led them to identify three major components of cooptation, which they also see as “strategies used by </w:t>
      </w:r>
      <w:proofErr w:type="spellStart"/>
      <w:r w:rsidRPr="003F0957">
        <w:rPr>
          <w:rFonts w:ascii="Arial" w:eastAsia="Times New Roman" w:hAnsi="Arial" w:cs="Arial"/>
          <w:sz w:val="18"/>
          <w:szCs w:val="18"/>
        </w:rPr>
        <w:t>coopting</w:t>
      </w:r>
      <w:proofErr w:type="spellEnd"/>
      <w:r w:rsidRPr="003F0957">
        <w:rPr>
          <w:rFonts w:ascii="Arial" w:eastAsia="Times New Roman" w:hAnsi="Arial" w:cs="Arial"/>
          <w:sz w:val="18"/>
          <w:szCs w:val="18"/>
        </w:rPr>
        <w:t xml:space="preserve"> agents.” The three strategies (more properly conceived of as tactics) are: channeling, inclusion/participation, and salience control. We understand these three aspects to be closely interrelated and mutually reinforcing.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Channeling refers to efforts by the dominant group to undermine and redirect the challenging movement’s leadership and power base away from substantive challenges to the dominant groups or system and toward more modest reforms. Opposition movements are channeled by formalizing communications and negotiations into orderly and reliable channels that are set up by and controlled in various degrees by state and vested interests. Centralized discussion and decision-making bodies are created where those vested in the status quo can concentrate their persuasion efforts to effectively neutralize key aspects of the challenge. For example, the Ohio state legislature created the Ohio Commission on Dispute Resolution and Conflict Management in 1983 in order to promote the diffusion of dispute resolution across multiple sectors of social, political, and economic life in the state. In the 1990s, the Commission funded a group called the Ohio Conflict Management Network. Membership included virtually any type of organization remotely connected with mediation in Ohio: state government employees, court mediators, social service agencies, religious groups and some community –based mediation programs. The commission supplied the facilitator, convened the meetings, and largely set the agenda. According to one participant, community mediation’s agenda was drowned in the sea of more powerful centrist interests (Joyce 2004). For example, one rule this broadly representative group adopted was that the Network could not engage in any lobbying or advocacy work, despite the fact that this was central to the work of many community mediation centers in the state.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Similarly, in the 1980s the Supreme Judicial Court of Massachusetts established a statewide committee to monitor the quality of mediation. It was called the Standing Committee on Dispute Resolution. </w:t>
      </w:r>
      <w:proofErr w:type="spellStart"/>
      <w:r w:rsidRPr="003F0957">
        <w:rPr>
          <w:rFonts w:ascii="Arial" w:eastAsia="Times New Roman" w:hAnsi="Arial" w:cs="Arial"/>
          <w:sz w:val="18"/>
          <w:szCs w:val="18"/>
        </w:rPr>
        <w:t>Albie</w:t>
      </w:r>
      <w:proofErr w:type="spellEnd"/>
      <w:r w:rsidRPr="003F0957">
        <w:rPr>
          <w:rFonts w:ascii="Arial" w:eastAsia="Times New Roman" w:hAnsi="Arial" w:cs="Arial"/>
          <w:sz w:val="18"/>
          <w:szCs w:val="18"/>
        </w:rPr>
        <w:t xml:space="preserve"> Davis recalls that Rolfe Mayer, a German mediator, observed a number of these meetings and concluded, “</w:t>
      </w:r>
      <w:proofErr w:type="spellStart"/>
      <w:r w:rsidRPr="003F0957">
        <w:rPr>
          <w:rFonts w:ascii="Arial" w:eastAsia="Times New Roman" w:hAnsi="Arial" w:cs="Arial"/>
          <w:sz w:val="18"/>
          <w:szCs w:val="18"/>
        </w:rPr>
        <w:t>Albie</w:t>
      </w:r>
      <w:proofErr w:type="spellEnd"/>
      <w:r w:rsidRPr="003F0957">
        <w:rPr>
          <w:rFonts w:ascii="Arial" w:eastAsia="Times New Roman" w:hAnsi="Arial" w:cs="Arial"/>
          <w:sz w:val="18"/>
          <w:szCs w:val="18"/>
        </w:rPr>
        <w:t xml:space="preserve">, now I see why they call it the Standing Committee. It isn't going anywhere!” Davis further reports that, “Like much of the court system, our time was sucked up into a vacuum with no action” (Davis 2004).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The second step is best represented by the actual participation of movement representatives on policy-making committees, state and local advisory bodies, institutionalized oversight agencies and boards, and in various schemes to design and implement new policies which are at best incrementally responsive to movement concerns. A proscribed number of movement activists are included in limited institutional decision-making and power-sharing. But while substantive power continues to be withheld, “responsibility” for administrative burdens of power is shared as movement leaders channel oppositional activities toward administrative functions (</w:t>
      </w:r>
      <w:proofErr w:type="spellStart"/>
      <w:r w:rsidRPr="003F0957">
        <w:rPr>
          <w:rFonts w:ascii="Arial" w:eastAsia="Times New Roman" w:hAnsi="Arial" w:cs="Arial"/>
          <w:sz w:val="18"/>
          <w:szCs w:val="18"/>
        </w:rPr>
        <w:t>Murphree</w:t>
      </w:r>
      <w:proofErr w:type="spellEnd"/>
      <w:r w:rsidRPr="003F0957">
        <w:rPr>
          <w:rFonts w:ascii="Arial" w:eastAsia="Times New Roman" w:hAnsi="Arial" w:cs="Arial"/>
          <w:sz w:val="18"/>
          <w:szCs w:val="18"/>
        </w:rPr>
        <w:t xml:space="preserve"> et.al. 1996. p. 452-453). In developing a uniform mediation law to obviate inter-state conflicts of laws, the National Council of Commissioners on Uniform State Laws and the American Bar Association Section of Dispute Resolution convened a drafting committee which included but one community mediation director on a committee of twenty individuals (NCCUSL 2001).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Most efforts at social change that enjoy even partial success must include collaboration between the challenging movement and the state and vested interests. Cooptation is a social and political process that has multiple and often contradictory consequences; policy outcomes desired by challengers are sometimes accomplished and benefits may accrue to movements and their organizations through the cooptation process (</w:t>
      </w:r>
      <w:proofErr w:type="spellStart"/>
      <w:r w:rsidRPr="003F0957">
        <w:rPr>
          <w:rFonts w:ascii="Arial" w:eastAsia="Times New Roman" w:hAnsi="Arial" w:cs="Arial"/>
          <w:sz w:val="18"/>
          <w:szCs w:val="18"/>
        </w:rPr>
        <w:t>Kriesberg</w:t>
      </w:r>
      <w:proofErr w:type="spellEnd"/>
      <w:r w:rsidRPr="003F0957">
        <w:rPr>
          <w:rFonts w:ascii="Arial" w:eastAsia="Times New Roman" w:hAnsi="Arial" w:cs="Arial"/>
          <w:sz w:val="18"/>
          <w:szCs w:val="18"/>
        </w:rPr>
        <w:t xml:space="preserve"> 2003). If a movement is to achieve gains and solidify them—either incremental gains or more substantive ones—it will require participation in those policy-making bodies set up by the state and vested interests. That is why this step in our model (i.e. inclusion/participation) is one of the more ubiquitous aspects of the social and political cooptation process.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Yet determining whether the inclusion and participation is a positive step forward for the movement’s long-range goals is a difficult and delicate task. The movement representative’s seat at the table and the voice that comes with it </w:t>
      </w:r>
      <w:r w:rsidRPr="003F0957">
        <w:rPr>
          <w:rFonts w:ascii="Arial" w:eastAsia="Times New Roman" w:hAnsi="Arial" w:cs="Arial"/>
          <w:sz w:val="18"/>
          <w:szCs w:val="18"/>
        </w:rPr>
        <w:lastRenderedPageBreak/>
        <w:t xml:space="preserve">may partially transform the prevailing system and may modify power relations, but not always for very long or very deeply (Amy 1987; </w:t>
      </w:r>
      <w:proofErr w:type="spellStart"/>
      <w:r w:rsidRPr="003F0957">
        <w:rPr>
          <w:rFonts w:ascii="Arial" w:eastAsia="Times New Roman" w:hAnsi="Arial" w:cs="Arial"/>
          <w:sz w:val="18"/>
          <w:szCs w:val="18"/>
        </w:rPr>
        <w:t>Mohavi</w:t>
      </w:r>
      <w:proofErr w:type="spellEnd"/>
      <w:r w:rsidRPr="003F0957">
        <w:rPr>
          <w:rFonts w:ascii="Arial" w:eastAsia="Times New Roman" w:hAnsi="Arial" w:cs="Arial"/>
          <w:sz w:val="18"/>
          <w:szCs w:val="18"/>
        </w:rPr>
        <w:t xml:space="preserve"> 1996), and not without other costs to the movement or movement organization (</w:t>
      </w:r>
      <w:proofErr w:type="spellStart"/>
      <w:r w:rsidRPr="003F0957">
        <w:rPr>
          <w:rFonts w:ascii="Arial" w:eastAsia="Times New Roman" w:hAnsi="Arial" w:cs="Arial"/>
          <w:sz w:val="18"/>
          <w:szCs w:val="18"/>
        </w:rPr>
        <w:t>Wondolleck</w:t>
      </w:r>
      <w:proofErr w:type="spellEnd"/>
      <w:r w:rsidRPr="003F0957">
        <w:rPr>
          <w:rFonts w:ascii="Arial" w:eastAsia="Times New Roman" w:hAnsi="Arial" w:cs="Arial"/>
          <w:sz w:val="18"/>
          <w:szCs w:val="18"/>
        </w:rPr>
        <w:t xml:space="preserve">, </w:t>
      </w:r>
      <w:proofErr w:type="spellStart"/>
      <w:r w:rsidRPr="003F0957">
        <w:rPr>
          <w:rFonts w:ascii="Arial" w:eastAsia="Times New Roman" w:hAnsi="Arial" w:cs="Arial"/>
          <w:sz w:val="18"/>
          <w:szCs w:val="18"/>
        </w:rPr>
        <w:t>Manring</w:t>
      </w:r>
      <w:proofErr w:type="spellEnd"/>
      <w:r w:rsidRPr="003F0957">
        <w:rPr>
          <w:rFonts w:ascii="Arial" w:eastAsia="Times New Roman" w:hAnsi="Arial" w:cs="Arial"/>
          <w:sz w:val="18"/>
          <w:szCs w:val="18"/>
        </w:rPr>
        <w:t>, and Crowfoot 1990). One cost is the loss of the movement’s relative autonomy to create and maintain independent social and political spaces where critiques of status quo norms and policies may be nourished and articulated free from the conceptual constraints and boundaries of established thinking and existing policies (</w:t>
      </w:r>
      <w:proofErr w:type="spellStart"/>
      <w:r w:rsidRPr="003F0957">
        <w:rPr>
          <w:rFonts w:ascii="Arial" w:eastAsia="Times New Roman" w:hAnsi="Arial" w:cs="Arial"/>
          <w:sz w:val="18"/>
          <w:szCs w:val="18"/>
        </w:rPr>
        <w:t>Melucci</w:t>
      </w:r>
      <w:proofErr w:type="spellEnd"/>
      <w:r w:rsidRPr="003F0957">
        <w:rPr>
          <w:rFonts w:ascii="Arial" w:eastAsia="Times New Roman" w:hAnsi="Arial" w:cs="Arial"/>
          <w:sz w:val="18"/>
          <w:szCs w:val="18"/>
        </w:rPr>
        <w:t xml:space="preserve"> 1989; </w:t>
      </w:r>
      <w:proofErr w:type="spellStart"/>
      <w:r w:rsidRPr="003F0957">
        <w:rPr>
          <w:rFonts w:ascii="Arial" w:eastAsia="Times New Roman" w:hAnsi="Arial" w:cs="Arial"/>
          <w:sz w:val="18"/>
          <w:szCs w:val="18"/>
        </w:rPr>
        <w:t>Woolford</w:t>
      </w:r>
      <w:proofErr w:type="spellEnd"/>
      <w:r w:rsidRPr="003F0957">
        <w:rPr>
          <w:rFonts w:ascii="Arial" w:eastAsia="Times New Roman" w:hAnsi="Arial" w:cs="Arial"/>
          <w:sz w:val="18"/>
          <w:szCs w:val="18"/>
        </w:rPr>
        <w:t xml:space="preserve"> and </w:t>
      </w:r>
      <w:proofErr w:type="spellStart"/>
      <w:r w:rsidRPr="003F0957">
        <w:rPr>
          <w:rFonts w:ascii="Arial" w:eastAsia="Times New Roman" w:hAnsi="Arial" w:cs="Arial"/>
          <w:sz w:val="18"/>
          <w:szCs w:val="18"/>
        </w:rPr>
        <w:t>Ratner</w:t>
      </w:r>
      <w:proofErr w:type="spellEnd"/>
      <w:r w:rsidRPr="003F0957">
        <w:rPr>
          <w:rFonts w:ascii="Arial" w:eastAsia="Times New Roman" w:hAnsi="Arial" w:cs="Arial"/>
          <w:sz w:val="18"/>
          <w:szCs w:val="18"/>
        </w:rPr>
        <w:t xml:space="preserve"> 2003). Yet another is the siphoning off of emotional commitment and financial resources from alternative and parallel institutions that originated within the movement and whose establishment and maintenance consume significant amounts of movement energies.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Other negative outcomes this aspect of the cooptation process have been shown to contribute to include movement sell outs (</w:t>
      </w:r>
      <w:proofErr w:type="spellStart"/>
      <w:r w:rsidRPr="003F0957">
        <w:rPr>
          <w:rFonts w:ascii="Arial" w:eastAsia="Times New Roman" w:hAnsi="Arial" w:cs="Arial"/>
          <w:sz w:val="18"/>
          <w:szCs w:val="18"/>
        </w:rPr>
        <w:t>Murphree</w:t>
      </w:r>
      <w:proofErr w:type="spellEnd"/>
      <w:r w:rsidRPr="003F0957">
        <w:rPr>
          <w:rFonts w:ascii="Arial" w:eastAsia="Times New Roman" w:hAnsi="Arial" w:cs="Arial"/>
          <w:sz w:val="18"/>
          <w:szCs w:val="18"/>
        </w:rPr>
        <w:t xml:space="preserve"> et al. 1996); the diffusing, disarming and channeling of oppositional forces (</w:t>
      </w:r>
      <w:proofErr w:type="spellStart"/>
      <w:r w:rsidRPr="003F0957">
        <w:rPr>
          <w:rFonts w:ascii="Arial" w:eastAsia="Times New Roman" w:hAnsi="Arial" w:cs="Arial"/>
          <w:sz w:val="18"/>
          <w:szCs w:val="18"/>
        </w:rPr>
        <w:t>Szasz</w:t>
      </w:r>
      <w:proofErr w:type="spellEnd"/>
      <w:r w:rsidRPr="003F0957">
        <w:rPr>
          <w:rFonts w:ascii="Arial" w:eastAsia="Times New Roman" w:hAnsi="Arial" w:cs="Arial"/>
          <w:sz w:val="18"/>
          <w:szCs w:val="18"/>
        </w:rPr>
        <w:t xml:space="preserve"> and </w:t>
      </w:r>
      <w:proofErr w:type="spellStart"/>
      <w:r w:rsidRPr="003F0957">
        <w:rPr>
          <w:rFonts w:ascii="Arial" w:eastAsia="Times New Roman" w:hAnsi="Arial" w:cs="Arial"/>
          <w:sz w:val="18"/>
          <w:szCs w:val="18"/>
        </w:rPr>
        <w:t>Meuser</w:t>
      </w:r>
      <w:proofErr w:type="spellEnd"/>
      <w:r w:rsidRPr="003F0957">
        <w:rPr>
          <w:rFonts w:ascii="Arial" w:eastAsia="Times New Roman" w:hAnsi="Arial" w:cs="Arial"/>
          <w:sz w:val="18"/>
          <w:szCs w:val="18"/>
        </w:rPr>
        <w:t xml:space="preserve"> 1997); minor concessions granted to delay major reforms (</w:t>
      </w:r>
      <w:proofErr w:type="spellStart"/>
      <w:r w:rsidRPr="003F0957">
        <w:rPr>
          <w:rFonts w:ascii="Arial" w:eastAsia="Times New Roman" w:hAnsi="Arial" w:cs="Arial"/>
          <w:sz w:val="18"/>
          <w:szCs w:val="18"/>
        </w:rPr>
        <w:t>Coggins</w:t>
      </w:r>
      <w:proofErr w:type="spellEnd"/>
      <w:r w:rsidRPr="003F0957">
        <w:rPr>
          <w:rFonts w:ascii="Arial" w:eastAsia="Times New Roman" w:hAnsi="Arial" w:cs="Arial"/>
          <w:sz w:val="18"/>
          <w:szCs w:val="18"/>
        </w:rPr>
        <w:t xml:space="preserve"> 2001); the diffusion of electoral accountability for policy choices (</w:t>
      </w:r>
      <w:proofErr w:type="spellStart"/>
      <w:r w:rsidRPr="003F0957">
        <w:rPr>
          <w:rFonts w:ascii="Arial" w:eastAsia="Times New Roman" w:hAnsi="Arial" w:cs="Arial"/>
          <w:sz w:val="18"/>
          <w:szCs w:val="18"/>
        </w:rPr>
        <w:t>Rochon</w:t>
      </w:r>
      <w:proofErr w:type="spellEnd"/>
      <w:r w:rsidRPr="003F0957">
        <w:rPr>
          <w:rFonts w:ascii="Arial" w:eastAsia="Times New Roman" w:hAnsi="Arial" w:cs="Arial"/>
          <w:sz w:val="18"/>
          <w:szCs w:val="18"/>
        </w:rPr>
        <w:t xml:space="preserve"> and </w:t>
      </w:r>
      <w:proofErr w:type="spellStart"/>
      <w:r w:rsidRPr="003F0957">
        <w:rPr>
          <w:rFonts w:ascii="Arial" w:eastAsia="Times New Roman" w:hAnsi="Arial" w:cs="Arial"/>
          <w:sz w:val="18"/>
          <w:szCs w:val="18"/>
        </w:rPr>
        <w:t>Mazmanian</w:t>
      </w:r>
      <w:proofErr w:type="spellEnd"/>
      <w:r w:rsidRPr="003F0957">
        <w:rPr>
          <w:rFonts w:ascii="Arial" w:eastAsia="Times New Roman" w:hAnsi="Arial" w:cs="Arial"/>
          <w:sz w:val="18"/>
          <w:szCs w:val="18"/>
        </w:rPr>
        <w:t xml:space="preserve"> 1993); the </w:t>
      </w:r>
      <w:proofErr w:type="spellStart"/>
      <w:r w:rsidRPr="003F0957">
        <w:rPr>
          <w:rFonts w:ascii="Arial" w:eastAsia="Times New Roman" w:hAnsi="Arial" w:cs="Arial"/>
          <w:sz w:val="18"/>
          <w:szCs w:val="18"/>
        </w:rPr>
        <w:t>depoliticization</w:t>
      </w:r>
      <w:proofErr w:type="spellEnd"/>
      <w:r w:rsidRPr="003F0957">
        <w:rPr>
          <w:rFonts w:ascii="Arial" w:eastAsia="Times New Roman" w:hAnsi="Arial" w:cs="Arial"/>
          <w:sz w:val="18"/>
          <w:szCs w:val="18"/>
        </w:rPr>
        <w:t xml:space="preserve"> of the issues and a concomitant demobilization of the movement (</w:t>
      </w:r>
      <w:proofErr w:type="spellStart"/>
      <w:r w:rsidRPr="003F0957">
        <w:rPr>
          <w:rFonts w:ascii="Arial" w:eastAsia="Times New Roman" w:hAnsi="Arial" w:cs="Arial"/>
          <w:sz w:val="18"/>
          <w:szCs w:val="18"/>
        </w:rPr>
        <w:t>Mohavi</w:t>
      </w:r>
      <w:proofErr w:type="spellEnd"/>
      <w:r w:rsidRPr="003F0957">
        <w:rPr>
          <w:rFonts w:ascii="Arial" w:eastAsia="Times New Roman" w:hAnsi="Arial" w:cs="Arial"/>
          <w:sz w:val="18"/>
          <w:szCs w:val="18"/>
        </w:rPr>
        <w:t xml:space="preserve"> 1996); the entrenchment of class and race disadvantages (</w:t>
      </w:r>
      <w:proofErr w:type="spellStart"/>
      <w:r w:rsidRPr="003F0957">
        <w:rPr>
          <w:rFonts w:ascii="Arial" w:eastAsia="Times New Roman" w:hAnsi="Arial" w:cs="Arial"/>
          <w:sz w:val="18"/>
          <w:szCs w:val="18"/>
        </w:rPr>
        <w:t>Polkinghorn</w:t>
      </w:r>
      <w:proofErr w:type="spellEnd"/>
      <w:r w:rsidRPr="003F0957">
        <w:rPr>
          <w:rFonts w:ascii="Arial" w:eastAsia="Times New Roman" w:hAnsi="Arial" w:cs="Arial"/>
          <w:sz w:val="18"/>
          <w:szCs w:val="18"/>
        </w:rPr>
        <w:t xml:space="preserve"> 2000; Varela 2001); and the preservation of state resources and capital accumulation (</w:t>
      </w:r>
      <w:proofErr w:type="spellStart"/>
      <w:r w:rsidRPr="003F0957">
        <w:rPr>
          <w:rFonts w:ascii="Arial" w:eastAsia="Times New Roman" w:hAnsi="Arial" w:cs="Arial"/>
          <w:sz w:val="18"/>
          <w:szCs w:val="18"/>
        </w:rPr>
        <w:t>Hofrichter</w:t>
      </w:r>
      <w:proofErr w:type="spellEnd"/>
      <w:r w:rsidRPr="003F0957">
        <w:rPr>
          <w:rFonts w:ascii="Arial" w:eastAsia="Times New Roman" w:hAnsi="Arial" w:cs="Arial"/>
          <w:sz w:val="18"/>
          <w:szCs w:val="18"/>
        </w:rPr>
        <w:t xml:space="preserve"> 1987).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Still other costs to the movement result from what we call the “paradox of collaboration.” </w:t>
      </w:r>
      <w:proofErr w:type="gramStart"/>
      <w:r w:rsidRPr="003F0957">
        <w:rPr>
          <w:rFonts w:ascii="Arial" w:eastAsia="Times New Roman" w:hAnsi="Arial" w:cs="Arial"/>
          <w:sz w:val="18"/>
          <w:szCs w:val="18"/>
        </w:rPr>
        <w:t>When a challenging movement gains entry into policy-making and oversight and implementation bodies, continued participation may become a goal in and of itself.</w:t>
      </w:r>
      <w:proofErr w:type="gramEnd"/>
      <w:r w:rsidRPr="003F0957">
        <w:rPr>
          <w:rFonts w:ascii="Arial" w:eastAsia="Times New Roman" w:hAnsi="Arial" w:cs="Arial"/>
          <w:sz w:val="18"/>
          <w:szCs w:val="18"/>
        </w:rPr>
        <w:t xml:space="preserve"> Other movement objectives may be subsumed by the goal of ongoing access in the bodies that are beginning to regulate the partial policy changes that the movement has won. While the challenger movement may in theory abandon its hard-won seat at the table at any moment to return to other forms of contention, examples of this are relatively rare. The paradox of collaboration suggests that most members of the group will increasingly identify with the process due to their participation in it and that their “ownership” of the policy-making process and even of policy implementation will also increase.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The inclusion/participation component of cooptation relies on a principle that is well known in conflict resolution theory and practice: that participation in decision-making and policy-making tends to increase ownership in the policies and decisions, even when the policies do not undergo substantive change and when the specific outcomes are not actually very satisfactory to the included participant (Carpenter and Kennedy 1988, p. 77-82, 102-105; Gray 1989, p. 21; Moore 1996, p. 144; Coy 2003; </w:t>
      </w:r>
      <w:proofErr w:type="spellStart"/>
      <w:r w:rsidRPr="003F0957">
        <w:rPr>
          <w:rFonts w:ascii="Arial" w:eastAsia="Times New Roman" w:hAnsi="Arial" w:cs="Arial"/>
          <w:sz w:val="18"/>
          <w:szCs w:val="18"/>
        </w:rPr>
        <w:t>Mansbridge</w:t>
      </w:r>
      <w:proofErr w:type="spellEnd"/>
      <w:r w:rsidRPr="003F0957">
        <w:rPr>
          <w:rFonts w:ascii="Arial" w:eastAsia="Times New Roman" w:hAnsi="Arial" w:cs="Arial"/>
          <w:sz w:val="18"/>
          <w:szCs w:val="18"/>
        </w:rPr>
        <w:t xml:space="preserve"> 2003). As members of a challenging movement participate on task forces, working groups, and policy roundtables that partially address some of the movement’s issues, the movement’s foci shift as its organizing energy is transferred from alternative initiatives and redirected toward the maintenance or at best the reform of established processes and institutions (Morrill 1998). This participation, in turn, tends to increase movement ownership in the status quo. Thus it eventually blunts substantive movement challenges and contributes to the salience control aspect of cooptation.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Salience control is closely related to channeling and inclusion/participation and is usually achieved partly as a result of them. Salience control has to do with shifting the motivational relevance that various issues or grievances have for movement activists. It refers to the "appeasement of group or organizational concerns over critical issues through the appearance that such concerns are being adequately addressed and, as a result, no longer need to be at the forefront of the group's list of outstanding issues" (</w:t>
      </w:r>
      <w:proofErr w:type="spellStart"/>
      <w:r w:rsidRPr="003F0957">
        <w:rPr>
          <w:rFonts w:ascii="Arial" w:eastAsia="Times New Roman" w:hAnsi="Arial" w:cs="Arial"/>
          <w:sz w:val="18"/>
          <w:szCs w:val="18"/>
        </w:rPr>
        <w:t>Murphree</w:t>
      </w:r>
      <w:proofErr w:type="spellEnd"/>
      <w:r w:rsidRPr="003F0957">
        <w:rPr>
          <w:rFonts w:ascii="Arial" w:eastAsia="Times New Roman" w:hAnsi="Arial" w:cs="Arial"/>
          <w:sz w:val="18"/>
          <w:szCs w:val="18"/>
        </w:rPr>
        <w:t xml:space="preserve"> et al. 1996. p. 457). One consequence of salience control is that particular concerns eventually wane in priority for the challenging group, even though they have not, in fact, been adequately resolved. Salience control may contribute to erosion in movement mobilization and support for truly alternative initiatives. For example, </w:t>
      </w:r>
      <w:proofErr w:type="spellStart"/>
      <w:r w:rsidRPr="003F0957">
        <w:rPr>
          <w:rFonts w:ascii="Arial" w:eastAsia="Times New Roman" w:hAnsi="Arial" w:cs="Arial"/>
          <w:sz w:val="18"/>
          <w:szCs w:val="18"/>
        </w:rPr>
        <w:t>Goldner’s</w:t>
      </w:r>
      <w:proofErr w:type="spellEnd"/>
      <w:r w:rsidRPr="003F0957">
        <w:rPr>
          <w:rFonts w:ascii="Arial" w:eastAsia="Times New Roman" w:hAnsi="Arial" w:cs="Arial"/>
          <w:sz w:val="18"/>
          <w:szCs w:val="18"/>
        </w:rPr>
        <w:t xml:space="preserve"> (2001) research on the </w:t>
      </w:r>
      <w:proofErr w:type="spellStart"/>
      <w:r w:rsidRPr="003F0957">
        <w:rPr>
          <w:rFonts w:ascii="Arial" w:eastAsia="Times New Roman" w:hAnsi="Arial" w:cs="Arial"/>
          <w:sz w:val="18"/>
          <w:szCs w:val="18"/>
        </w:rPr>
        <w:t>complimentary</w:t>
      </w:r>
      <w:proofErr w:type="spellEnd"/>
      <w:r w:rsidRPr="003F0957">
        <w:rPr>
          <w:rFonts w:ascii="Arial" w:eastAsia="Times New Roman" w:hAnsi="Arial" w:cs="Arial"/>
          <w:sz w:val="18"/>
          <w:szCs w:val="18"/>
        </w:rPr>
        <w:t xml:space="preserve"> and alternative medicine movement in the U.S. shows that as activists in that movement gained entry and worked more closely with institutionalized medicine they changed their collective identity from an alternative movement to an integrative one. Here, as is so often the case with social movements, identity was contingent and movement activists and organizations were politically strategic about their definitions and deployments of collective identities (Coy and </w:t>
      </w:r>
      <w:proofErr w:type="spellStart"/>
      <w:r w:rsidRPr="003F0957">
        <w:rPr>
          <w:rFonts w:ascii="Arial" w:eastAsia="Times New Roman" w:hAnsi="Arial" w:cs="Arial"/>
          <w:sz w:val="18"/>
          <w:szCs w:val="18"/>
        </w:rPr>
        <w:t>Woehrle</w:t>
      </w:r>
      <w:proofErr w:type="spellEnd"/>
      <w:r w:rsidRPr="003F0957">
        <w:rPr>
          <w:rFonts w:ascii="Arial" w:eastAsia="Times New Roman" w:hAnsi="Arial" w:cs="Arial"/>
          <w:sz w:val="18"/>
          <w:szCs w:val="18"/>
        </w:rPr>
        <w:t xml:space="preserve"> 1996; </w:t>
      </w:r>
      <w:proofErr w:type="spellStart"/>
      <w:r w:rsidRPr="003F0957">
        <w:rPr>
          <w:rFonts w:ascii="Arial" w:eastAsia="Times New Roman" w:hAnsi="Arial" w:cs="Arial"/>
          <w:sz w:val="18"/>
          <w:szCs w:val="18"/>
        </w:rPr>
        <w:t>Gamson</w:t>
      </w:r>
      <w:proofErr w:type="spellEnd"/>
      <w:r w:rsidRPr="003F0957">
        <w:rPr>
          <w:rFonts w:ascii="Arial" w:eastAsia="Times New Roman" w:hAnsi="Arial" w:cs="Arial"/>
          <w:sz w:val="18"/>
          <w:szCs w:val="18"/>
        </w:rPr>
        <w:t xml:space="preserve"> 1996; Bernstein 1997; 2002; </w:t>
      </w:r>
      <w:proofErr w:type="spellStart"/>
      <w:r w:rsidRPr="003F0957">
        <w:rPr>
          <w:rFonts w:ascii="Arial" w:eastAsia="Times New Roman" w:hAnsi="Arial" w:cs="Arial"/>
          <w:sz w:val="18"/>
          <w:szCs w:val="18"/>
        </w:rPr>
        <w:t>Maney</w:t>
      </w:r>
      <w:proofErr w:type="spellEnd"/>
      <w:r w:rsidRPr="003F0957">
        <w:rPr>
          <w:rFonts w:ascii="Arial" w:eastAsia="Times New Roman" w:hAnsi="Arial" w:cs="Arial"/>
          <w:sz w:val="18"/>
          <w:szCs w:val="18"/>
        </w:rPr>
        <w:t xml:space="preserve">, </w:t>
      </w:r>
      <w:proofErr w:type="spellStart"/>
      <w:r w:rsidRPr="003F0957">
        <w:rPr>
          <w:rFonts w:ascii="Arial" w:eastAsia="Times New Roman" w:hAnsi="Arial" w:cs="Arial"/>
          <w:sz w:val="18"/>
          <w:szCs w:val="18"/>
        </w:rPr>
        <w:t>Woehrle</w:t>
      </w:r>
      <w:proofErr w:type="spellEnd"/>
      <w:r w:rsidRPr="003F0957">
        <w:rPr>
          <w:rFonts w:ascii="Arial" w:eastAsia="Times New Roman" w:hAnsi="Arial" w:cs="Arial"/>
          <w:sz w:val="18"/>
          <w:szCs w:val="18"/>
        </w:rPr>
        <w:t xml:space="preserve"> and Coy 2005). In the process, however, while they saw specific alternative medicine techniques incorporated into traditional medicine practices, they also lost control of them and sacrificed the holistic ideology that had driven the movement and that under-girded the alternative techniques. As we noted above relative to community mediation, the articulated goals of many pioneering community dispute resolution projects included local empowerment through capacity-building, the redress of social ills and power imbalances, and the democratization of justice (Laue 1982, </w:t>
      </w:r>
      <w:proofErr w:type="spellStart"/>
      <w:r w:rsidRPr="003F0957">
        <w:rPr>
          <w:rFonts w:ascii="Arial" w:eastAsia="Times New Roman" w:hAnsi="Arial" w:cs="Arial"/>
          <w:sz w:val="18"/>
          <w:szCs w:val="18"/>
        </w:rPr>
        <w:t>Wahrhaftig</w:t>
      </w:r>
      <w:proofErr w:type="spellEnd"/>
      <w:r w:rsidRPr="003F0957">
        <w:rPr>
          <w:rFonts w:ascii="Arial" w:eastAsia="Times New Roman" w:hAnsi="Arial" w:cs="Arial"/>
          <w:sz w:val="18"/>
          <w:szCs w:val="18"/>
        </w:rPr>
        <w:t xml:space="preserve"> 1982, Davis 1991, </w:t>
      </w:r>
      <w:proofErr w:type="spellStart"/>
      <w:r w:rsidRPr="003F0957">
        <w:rPr>
          <w:rFonts w:ascii="Arial" w:eastAsia="Times New Roman" w:hAnsi="Arial" w:cs="Arial"/>
          <w:sz w:val="18"/>
          <w:szCs w:val="18"/>
        </w:rPr>
        <w:t>Shonholtz</w:t>
      </w:r>
      <w:proofErr w:type="spellEnd"/>
      <w:r w:rsidRPr="003F0957">
        <w:rPr>
          <w:rFonts w:ascii="Arial" w:eastAsia="Times New Roman" w:hAnsi="Arial" w:cs="Arial"/>
          <w:sz w:val="18"/>
          <w:szCs w:val="18"/>
        </w:rPr>
        <w:t xml:space="preserve"> 1993). However, these “dreams of justice, dreams of peace” (Beer 1986, p.203) have been scaled down considerably over the past quarter-century within community mediation, only to be replaced by more modest goals and measures (examined in our discussion of Stage Three). Like each of the other steps in this stage model, salience control is best thought of as a process. Thus, we will see below that salience control is also quite relevant in Stage 3b of the model, the assimilation of program goals.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lastRenderedPageBreak/>
        <w:t xml:space="preserve">The final step in Stage 2b has to do with the legitimacy that the early stages of institutionalization bring to a challenging movement. As outsiders offering critiques of existing institution and policies, challenging movements need and desire credibility. This credibility can be intentionally created over time by the movement itself due to its discourse and actions (Coy and </w:t>
      </w:r>
      <w:proofErr w:type="spellStart"/>
      <w:r w:rsidRPr="003F0957">
        <w:rPr>
          <w:rFonts w:ascii="Arial" w:eastAsia="Times New Roman" w:hAnsi="Arial" w:cs="Arial"/>
          <w:sz w:val="18"/>
          <w:szCs w:val="18"/>
        </w:rPr>
        <w:t>Woehrle</w:t>
      </w:r>
      <w:proofErr w:type="spellEnd"/>
      <w:r w:rsidRPr="003F0957">
        <w:rPr>
          <w:rFonts w:ascii="Arial" w:eastAsia="Times New Roman" w:hAnsi="Arial" w:cs="Arial"/>
          <w:sz w:val="18"/>
          <w:szCs w:val="18"/>
        </w:rPr>
        <w:t xml:space="preserve"> 1996). It may also accrue to a challenging movement as a result of the institutionalization process; familiarity and inclusion minimally breeds acceptance and may also deliver respect. </w:t>
      </w:r>
      <w:proofErr w:type="gramStart"/>
      <w:r w:rsidRPr="003F0957">
        <w:rPr>
          <w:rFonts w:ascii="Arial" w:eastAsia="Times New Roman" w:hAnsi="Arial" w:cs="Arial"/>
          <w:sz w:val="18"/>
          <w:szCs w:val="18"/>
        </w:rPr>
        <w:t>As mediation became increasingly institutionalized as part of the court system, community mediation centers willing to affiliate with the court system gained new levels of legitimacy, viability and resources.</w:t>
      </w:r>
      <w:proofErr w:type="gramEnd"/>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Many of the community mediation centers set up as alternatives to the courts have tended to be small, not well known in their communities, under-funded, largely reliant on volunteerism, and in need of case referrals (</w:t>
      </w:r>
      <w:proofErr w:type="spellStart"/>
      <w:r w:rsidRPr="003F0957">
        <w:rPr>
          <w:rFonts w:ascii="Arial" w:eastAsia="Times New Roman" w:hAnsi="Arial" w:cs="Arial"/>
          <w:sz w:val="18"/>
          <w:szCs w:val="18"/>
        </w:rPr>
        <w:t>McGillis</w:t>
      </w:r>
      <w:proofErr w:type="spellEnd"/>
      <w:r w:rsidRPr="003F0957">
        <w:rPr>
          <w:rFonts w:ascii="Arial" w:eastAsia="Times New Roman" w:hAnsi="Arial" w:cs="Arial"/>
          <w:sz w:val="18"/>
          <w:szCs w:val="18"/>
        </w:rPr>
        <w:t xml:space="preserve"> 1997). Increasing institutionalization with the court system has brought financial resources, more case referrals, a higher profile, and a certain kind of legitimacy (i.e. state-based). None of these developments are problematic in and of themselves. Indeed, many of them have made it possible for some threatened mediation centers to continue to operate and have helped other centers expand the range of services offered to their community (</w:t>
      </w:r>
      <w:proofErr w:type="spellStart"/>
      <w:r w:rsidRPr="003F0957">
        <w:rPr>
          <w:rFonts w:ascii="Arial" w:eastAsia="Times New Roman" w:hAnsi="Arial" w:cs="Arial"/>
          <w:sz w:val="18"/>
          <w:szCs w:val="18"/>
        </w:rPr>
        <w:t>Honeyman</w:t>
      </w:r>
      <w:proofErr w:type="spellEnd"/>
      <w:r w:rsidRPr="003F0957">
        <w:rPr>
          <w:rFonts w:ascii="Arial" w:eastAsia="Times New Roman" w:hAnsi="Arial" w:cs="Arial"/>
          <w:sz w:val="18"/>
          <w:szCs w:val="18"/>
        </w:rPr>
        <w:t xml:space="preserve"> 1995). Nonetheless, there are also costs to the individual centers and to the community mediation movement associated with these developments (Beer 1986; Drake and Lewis 1988; Phillips 1997).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With limited support from a disproportionately-poor client base and only short-lived support from local, regional and national philanthropies, many community mediation programs have looked to the courts for funding. Davis's evaluative report on community mediation in Massachusetts found that funding agencies have a profound impact on the shape and approach of individual programs, or in her phrase, "form often follows funding" (1986, p.35). This phenomenon is not limited to community mediation. As women’s organization secured government and corporate funding in the 1980s, “radical and alternative organizations became more </w:t>
      </w:r>
      <w:proofErr w:type="gramStart"/>
      <w:r w:rsidRPr="003F0957">
        <w:rPr>
          <w:rFonts w:ascii="Arial" w:eastAsia="Times New Roman" w:hAnsi="Arial" w:cs="Arial"/>
          <w:sz w:val="18"/>
          <w:szCs w:val="18"/>
        </w:rPr>
        <w:t>mainstream</w:t>
      </w:r>
      <w:proofErr w:type="gramEnd"/>
      <w:r w:rsidRPr="003F0957">
        <w:rPr>
          <w:rFonts w:ascii="Arial" w:eastAsia="Times New Roman" w:hAnsi="Arial" w:cs="Arial"/>
          <w:sz w:val="18"/>
          <w:szCs w:val="18"/>
        </w:rPr>
        <w:t xml:space="preserve"> as funders insisted on more bureaucratic and hierarchical structures” (</w:t>
      </w:r>
      <w:proofErr w:type="spellStart"/>
      <w:r w:rsidRPr="003F0957">
        <w:rPr>
          <w:rFonts w:ascii="Arial" w:eastAsia="Times New Roman" w:hAnsi="Arial" w:cs="Arial"/>
          <w:sz w:val="18"/>
          <w:szCs w:val="18"/>
        </w:rPr>
        <w:t>Spalter</w:t>
      </w:r>
      <w:proofErr w:type="spellEnd"/>
      <w:r w:rsidRPr="003F0957">
        <w:rPr>
          <w:rFonts w:ascii="Arial" w:eastAsia="Times New Roman" w:hAnsi="Arial" w:cs="Arial"/>
          <w:sz w:val="18"/>
          <w:szCs w:val="18"/>
        </w:rPr>
        <w:t xml:space="preserve">-Roth and Schreiber 1995, p. 119). In a recent study of the robust voluntary and community sector in Northern Ireland, </w:t>
      </w:r>
      <w:proofErr w:type="spellStart"/>
      <w:r w:rsidRPr="003F0957">
        <w:rPr>
          <w:rFonts w:ascii="Arial" w:eastAsia="Times New Roman" w:hAnsi="Arial" w:cs="Arial"/>
          <w:sz w:val="18"/>
          <w:szCs w:val="18"/>
        </w:rPr>
        <w:t>Birrell</w:t>
      </w:r>
      <w:proofErr w:type="spellEnd"/>
      <w:r w:rsidRPr="003F0957">
        <w:rPr>
          <w:rFonts w:ascii="Arial" w:eastAsia="Times New Roman" w:hAnsi="Arial" w:cs="Arial"/>
          <w:sz w:val="18"/>
          <w:szCs w:val="18"/>
        </w:rPr>
        <w:t xml:space="preserve"> and Williamson argue that the even though the funding scheme there was set up to foster movement independence from the government, the result has still been that funding has “channeled the development of groups in certain directions,” including new directions that were not previously valued by the organizations (2001, p. 211). In a recent study of the influence that funding sources have on Mexican-American social movement organizations, Marquez found that they were greatly influenced by their dependence on external funding sources. This dependence altered the character of the organizations, redirected their programmatic priorities and brought about “far-reaching effect[s] on the contours of minority politics through the initiatives that are funded” (2003, p. 329-341). Similarly, Daniel Cress’ (1997) research on homeless social movement organizations in the U.S. found that those organizations that incorporated as non-profits in order to secure external resources also moderated their goals and their organizing tactics as a result. And as Douglas and Hartley’s (2004) analysis of drug courts found, unstable and unpredictable funding streams have led court administrators to adopt entrepreneurial approaches to finance their programs. The need to satisfy multiple masters with diverse interests has distracted administrators from long-range planning and ultimately risks the goals of the drug court reform movement.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b/>
          <w:bCs/>
          <w:sz w:val="18"/>
          <w:szCs w:val="18"/>
        </w:rPr>
        <w:t xml:space="preserve">Stage 3a Assimilation of CM leaders, members, participants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In Stage Three of the cooptation process, the state and vested interests assimilate both the individuals and goals of the challenging movement, making it hard for the movement to sustain its efforts. The prior stage involves the state's appropriation of techniques and the participation of challenging movement figures in decision-making. This stage takes both actions to another level, as the state and vested interests develops or sponsors formal reform programs and then attracts movement leaders to staff these new institutional initiatives (Figure D).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Pr>
          <w:rFonts w:ascii="Arial" w:eastAsia="Times New Roman" w:hAnsi="Arial" w:cs="Arial"/>
          <w:noProof/>
          <w:sz w:val="18"/>
          <w:szCs w:val="18"/>
        </w:rPr>
        <w:lastRenderedPageBreak/>
        <w:drawing>
          <wp:inline distT="0" distB="0" distL="0" distR="0">
            <wp:extent cx="4286250" cy="4819650"/>
            <wp:effectExtent l="19050" t="0" r="0" b="0"/>
            <wp:docPr id="4" name="Picture 4" descr="http://www.mediate.com/pdf/Fig%20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ediate.com/pdf/Fig%20D.jpg"/>
                    <pic:cNvPicPr>
                      <a:picLocks noChangeAspect="1" noChangeArrowheads="1"/>
                    </pic:cNvPicPr>
                  </pic:nvPicPr>
                  <pic:blipFill>
                    <a:blip r:embed="rId7"/>
                    <a:srcRect/>
                    <a:stretch>
                      <a:fillRect/>
                    </a:stretch>
                  </pic:blipFill>
                  <pic:spPr bwMode="auto">
                    <a:xfrm>
                      <a:off x="0" y="0"/>
                      <a:ext cx="4286250" cy="4819650"/>
                    </a:xfrm>
                    <a:prstGeom prst="rect">
                      <a:avLst/>
                    </a:prstGeom>
                    <a:noFill/>
                    <a:ln w="9525">
                      <a:noFill/>
                      <a:miter lim="800000"/>
                      <a:headEnd/>
                      <a:tailEnd/>
                    </a:ln>
                  </pic:spPr>
                </pic:pic>
              </a:graphicData>
            </a:graphic>
          </wp:inline>
        </w:drawing>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As documented earlier in this article, the institutionalization of community mediation began in the earliest days of the challenging movement. In the late 1970s </w:t>
      </w:r>
      <w:proofErr w:type="spellStart"/>
      <w:r w:rsidRPr="003F0957">
        <w:rPr>
          <w:rFonts w:ascii="Arial" w:eastAsia="Times New Roman" w:hAnsi="Arial" w:cs="Arial"/>
          <w:sz w:val="18"/>
          <w:szCs w:val="18"/>
        </w:rPr>
        <w:t>Wahrhaftig</w:t>
      </w:r>
      <w:proofErr w:type="spellEnd"/>
      <w:r w:rsidRPr="003F0957">
        <w:rPr>
          <w:rFonts w:ascii="Arial" w:eastAsia="Times New Roman" w:hAnsi="Arial" w:cs="Arial"/>
          <w:sz w:val="18"/>
          <w:szCs w:val="18"/>
        </w:rPr>
        <w:t xml:space="preserve"> (1982) developed </w:t>
      </w:r>
      <w:proofErr w:type="gramStart"/>
      <w:r w:rsidRPr="003F0957">
        <w:rPr>
          <w:rFonts w:ascii="Arial" w:eastAsia="Times New Roman" w:hAnsi="Arial" w:cs="Arial"/>
          <w:sz w:val="18"/>
          <w:szCs w:val="18"/>
        </w:rPr>
        <w:t>a three</w:t>
      </w:r>
      <w:proofErr w:type="gramEnd"/>
      <w:r w:rsidRPr="003F0957">
        <w:rPr>
          <w:rFonts w:ascii="Arial" w:eastAsia="Times New Roman" w:hAnsi="Arial" w:cs="Arial"/>
          <w:sz w:val="18"/>
          <w:szCs w:val="18"/>
        </w:rPr>
        <w:t>-part taxonomy of programs based on sponsorship: justice system-sponsored, non-profit agency-sponsored, and community-based. While observing that any of these arrangements could deliver informal dispute resolution, he cautioned that “the political consequences of program sponsorship” (</w:t>
      </w:r>
      <w:proofErr w:type="spellStart"/>
      <w:proofErr w:type="gramStart"/>
      <w:r w:rsidRPr="003F0957">
        <w:rPr>
          <w:rFonts w:ascii="Arial" w:eastAsia="Times New Roman" w:hAnsi="Arial" w:cs="Arial"/>
          <w:sz w:val="18"/>
          <w:szCs w:val="18"/>
        </w:rPr>
        <w:t>n.p</w:t>
      </w:r>
      <w:proofErr w:type="spellEnd"/>
      <w:proofErr w:type="gramEnd"/>
      <w:r w:rsidRPr="003F0957">
        <w:rPr>
          <w:rFonts w:ascii="Arial" w:eastAsia="Times New Roman" w:hAnsi="Arial" w:cs="Arial"/>
          <w:sz w:val="18"/>
          <w:szCs w:val="18"/>
        </w:rPr>
        <w:t xml:space="preserve">.) require critical examination (see also </w:t>
      </w:r>
      <w:proofErr w:type="spellStart"/>
      <w:r w:rsidRPr="003F0957">
        <w:rPr>
          <w:rFonts w:ascii="Arial" w:eastAsia="Times New Roman" w:hAnsi="Arial" w:cs="Arial"/>
          <w:sz w:val="18"/>
          <w:szCs w:val="18"/>
        </w:rPr>
        <w:t>Hedeen</w:t>
      </w:r>
      <w:proofErr w:type="spellEnd"/>
      <w:r w:rsidRPr="003F0957">
        <w:rPr>
          <w:rFonts w:ascii="Arial" w:eastAsia="Times New Roman" w:hAnsi="Arial" w:cs="Arial"/>
          <w:sz w:val="18"/>
          <w:szCs w:val="18"/>
        </w:rPr>
        <w:t xml:space="preserve"> 2003).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Practitioners working within the courts have openly questioned whether such institutionalization is the savior or saboteur of mediation (Press 1997). A recent study of justice system-connected programs in Florida has led to a new typology of approaches: assimilative, synergistic, and autonomous (</w:t>
      </w:r>
      <w:proofErr w:type="spellStart"/>
      <w:r w:rsidRPr="003F0957">
        <w:rPr>
          <w:rFonts w:ascii="Arial" w:eastAsia="Times New Roman" w:hAnsi="Arial" w:cs="Arial"/>
          <w:sz w:val="18"/>
          <w:szCs w:val="18"/>
        </w:rPr>
        <w:t>Folger</w:t>
      </w:r>
      <w:proofErr w:type="spellEnd"/>
      <w:r w:rsidRPr="003F0957">
        <w:rPr>
          <w:rFonts w:ascii="Arial" w:eastAsia="Times New Roman" w:hAnsi="Arial" w:cs="Arial"/>
          <w:sz w:val="18"/>
          <w:szCs w:val="18"/>
        </w:rPr>
        <w:t xml:space="preserve"> et al. 2001). The assimilative approach, which the authors argue has become the dominant one, has three distinguishing traits: “(1) practices that imbue mediation with the authority and formality of the courts, (2) the mapping of legal language onto mediation, and (3) an emphasis on case processing” (</w:t>
      </w:r>
      <w:proofErr w:type="spellStart"/>
      <w:r w:rsidRPr="003F0957">
        <w:rPr>
          <w:rFonts w:ascii="Arial" w:eastAsia="Times New Roman" w:hAnsi="Arial" w:cs="Arial"/>
          <w:sz w:val="18"/>
          <w:szCs w:val="18"/>
        </w:rPr>
        <w:t>Folger</w:t>
      </w:r>
      <w:proofErr w:type="spellEnd"/>
      <w:r w:rsidRPr="003F0957">
        <w:rPr>
          <w:rFonts w:ascii="Arial" w:eastAsia="Times New Roman" w:hAnsi="Arial" w:cs="Arial"/>
          <w:sz w:val="18"/>
          <w:szCs w:val="18"/>
        </w:rPr>
        <w:t xml:space="preserve"> et al. 2001, p.103). To the degree that such practices are indeed dominant, they serve to confirm the predictions of skeptical scholars writing in the late 1980s and early 1990s who held that community dispute resolution was little more than a veiled expansion of state control (Abel 1982), and that the formal legal system has “colonized” alternative dispute resolution (</w:t>
      </w:r>
      <w:proofErr w:type="spellStart"/>
      <w:r w:rsidRPr="003F0957">
        <w:rPr>
          <w:rFonts w:ascii="Arial" w:eastAsia="Times New Roman" w:hAnsi="Arial" w:cs="Arial"/>
          <w:sz w:val="18"/>
          <w:szCs w:val="18"/>
        </w:rPr>
        <w:t>Menkel</w:t>
      </w:r>
      <w:proofErr w:type="spellEnd"/>
      <w:r w:rsidRPr="003F0957">
        <w:rPr>
          <w:rFonts w:ascii="Arial" w:eastAsia="Times New Roman" w:hAnsi="Arial" w:cs="Arial"/>
          <w:sz w:val="18"/>
          <w:szCs w:val="18"/>
        </w:rPr>
        <w:t xml:space="preserve">-Meadow 1991).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Within small claims courts (“courts of limited jurisdiction”), juvenile justice offices, and family courts, it is not uncommon for service provision to shift from a referral-out or contract-out basis to an in-house operation, thus replacing and displacing community programs. “Quality assurance” and “program efficiency” are typical justifications, while the result is effectively a return to state control of the mediation resource.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A second distinct step within stage 3a is employment of challenging movement leaders within the SVI structure. Many staff or volunteers of community mediation resources are hired by state agencies, often to coordinate statewide </w:t>
      </w:r>
      <w:r w:rsidRPr="003F0957">
        <w:rPr>
          <w:rFonts w:ascii="Arial" w:eastAsia="Times New Roman" w:hAnsi="Arial" w:cs="Arial"/>
          <w:sz w:val="18"/>
          <w:szCs w:val="18"/>
        </w:rPr>
        <w:lastRenderedPageBreak/>
        <w:t xml:space="preserve">offices for the mediation resources or to direct formal governmental dispute resolution programs. These may include public policy dispute resolution agencies, family mediation offices, and court or juvenile justice mediation programs. While this transfer of staff may have positive gains for both the state agency and the challenging movement—as the state gains an experienced employee and the challenging movement gains a supportive resource person within the state—this also serves to remove seasoned, committed individuals from leadership roles within the challenging movement. The institutional capacity and memory that is lost through such a transaction is a setback for the movement.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The loss of movement leadership is predictable, in part, due to the relatively low wages and limited benefits typically available through non-profit groups such as community mediation. </w:t>
      </w:r>
      <w:proofErr w:type="gramStart"/>
      <w:r w:rsidRPr="003F0957">
        <w:rPr>
          <w:rFonts w:ascii="Arial" w:eastAsia="Times New Roman" w:hAnsi="Arial" w:cs="Arial"/>
          <w:sz w:val="18"/>
          <w:szCs w:val="18"/>
        </w:rPr>
        <w:t>(</w:t>
      </w:r>
      <w:proofErr w:type="spellStart"/>
      <w:r w:rsidRPr="003F0957">
        <w:rPr>
          <w:rFonts w:ascii="Arial" w:eastAsia="Times New Roman" w:hAnsi="Arial" w:cs="Arial"/>
          <w:sz w:val="18"/>
          <w:szCs w:val="18"/>
        </w:rPr>
        <w:t>Fn’Piere</w:t>
      </w:r>
      <w:proofErr w:type="spellEnd"/>
      <w:r w:rsidRPr="003F0957">
        <w:rPr>
          <w:rFonts w:ascii="Arial" w:eastAsia="Times New Roman" w:hAnsi="Arial" w:cs="Arial"/>
          <w:sz w:val="18"/>
          <w:szCs w:val="18"/>
        </w:rPr>
        <w:t xml:space="preserve"> 1991, p.31).</w:t>
      </w:r>
      <w:proofErr w:type="gramEnd"/>
      <w:r w:rsidRPr="003F0957">
        <w:rPr>
          <w:rFonts w:ascii="Arial" w:eastAsia="Times New Roman" w:hAnsi="Arial" w:cs="Arial"/>
          <w:sz w:val="18"/>
          <w:szCs w:val="18"/>
        </w:rPr>
        <w:t xml:space="preserve"> Even a Department of Justice report amply documented this trend: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i/>
          <w:iCs/>
          <w:sz w:val="18"/>
          <w:szCs w:val="18"/>
        </w:rPr>
        <w:t>[S]</w:t>
      </w:r>
      <w:proofErr w:type="spellStart"/>
      <w:r w:rsidRPr="003F0957">
        <w:rPr>
          <w:rFonts w:ascii="Arial" w:eastAsia="Times New Roman" w:hAnsi="Arial" w:cs="Arial"/>
          <w:i/>
          <w:iCs/>
          <w:sz w:val="18"/>
          <w:szCs w:val="18"/>
        </w:rPr>
        <w:t>taff</w:t>
      </w:r>
      <w:proofErr w:type="spellEnd"/>
      <w:r w:rsidRPr="003F0957">
        <w:rPr>
          <w:rFonts w:ascii="Arial" w:eastAsia="Times New Roman" w:hAnsi="Arial" w:cs="Arial"/>
          <w:i/>
          <w:iCs/>
          <w:sz w:val="18"/>
          <w:szCs w:val="18"/>
        </w:rPr>
        <w:t xml:space="preserve"> members tend to be grossly underpaid for the amount, importance, and quality of work they perform. Community mediation personnel deal with many interpersonal and intergroup conflicts that could easily escalate into violence…Their jobs are arguably far more important, by virtually any measure of value to society, than those of employees making four to five times their salaries. Low salaries inevitably lead to higher levels of turnover at programs than would occur if salaries were more commensurate with staff responsibilities. Such turnover can cripple programs while new directors and staff are being recruited and trained. (</w:t>
      </w:r>
      <w:proofErr w:type="spellStart"/>
      <w:r w:rsidRPr="003F0957">
        <w:rPr>
          <w:rFonts w:ascii="Arial" w:eastAsia="Times New Roman" w:hAnsi="Arial" w:cs="Arial"/>
          <w:i/>
          <w:iCs/>
          <w:sz w:val="18"/>
          <w:szCs w:val="18"/>
        </w:rPr>
        <w:t>McGillis</w:t>
      </w:r>
      <w:proofErr w:type="spellEnd"/>
      <w:r w:rsidRPr="003F0957">
        <w:rPr>
          <w:rFonts w:ascii="Arial" w:eastAsia="Times New Roman" w:hAnsi="Arial" w:cs="Arial"/>
          <w:i/>
          <w:iCs/>
          <w:sz w:val="18"/>
          <w:szCs w:val="18"/>
        </w:rPr>
        <w:t xml:space="preserve"> 1997, p.87)</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Many former staff members of community mediation centers have sought roles in more lucrative and stable positions due to household financial demands. As the directors of a Minnesota center so aptly and simply observed, “People have these jobs [in community mediation] because they can afford to have them.” Thus the loss of movement leadership, especially to the courts—where veteran mediators and dispute resolution administrators might utilize the same skill sets but for greater compensation and stability—is a trend likely to continue.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b/>
          <w:bCs/>
          <w:sz w:val="18"/>
          <w:szCs w:val="18"/>
        </w:rPr>
        <w:t>Stage 3b Transformation of program goals</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Through the second step of Stage Three, state institutions play a powerful role in assisting and re-directing the efforts of both state and challenging movement programs (Hartley, Fish, and Beck 2003). Many states have governmental offices that support or coordinate community mediation efforts, including Hawaii, Maryland, Massachusetts, Michigan, New York, Ohio, and Virginia. These offices are typically linked to the courts and they often serve as regulating agencies; in many cases, they prescribe policies and guidelines, and monitor mediation operations through reports or site visits. Over time, such state offices frequently serve to transform the traditional goals and values of community mediation. Guidelines for training mediators are often administered by these offices, especially those regarding the required length and content of the training sessions. To qualify for some state funding, community mediation centers must employ only the services of volunteers trained through a state-certified training course. This </w:t>
      </w:r>
      <w:proofErr w:type="spellStart"/>
      <w:r w:rsidRPr="003F0957">
        <w:rPr>
          <w:rFonts w:ascii="Arial" w:eastAsia="Times New Roman" w:hAnsi="Arial" w:cs="Arial"/>
          <w:sz w:val="18"/>
          <w:szCs w:val="18"/>
        </w:rPr>
        <w:t>routinization</w:t>
      </w:r>
      <w:proofErr w:type="spellEnd"/>
      <w:r w:rsidRPr="003F0957">
        <w:rPr>
          <w:rFonts w:ascii="Arial" w:eastAsia="Times New Roman" w:hAnsi="Arial" w:cs="Arial"/>
          <w:sz w:val="18"/>
          <w:szCs w:val="18"/>
        </w:rPr>
        <w:t xml:space="preserve"> of training is a form of rationalization, through which both the training service and presumably, the mediation services provided by the individuals trained, will be consistent and predictable.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Rationalization is also evidenced through a shift in program goals: the broader goals of community empowerment, relationship-building, and democratization of justice appear to have been set aside in the name of greater efficiency. Larger caseloads and shorter case processing times are preferred by the courts and other agencies, and a favorable disposition may be rewarded with more cases, more money, or other resources.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i/>
          <w:iCs/>
          <w:sz w:val="18"/>
          <w:szCs w:val="18"/>
        </w:rPr>
        <w:t>In examining both the implementation and the evaluation of neighborhood justice centers, it appears that in this uneasy compromise, the judicial definition of need (the first set of goals), has taken precedence.... Other goals for neighborhood justice centers have been virtually ignored, both in the planning process and in the bulk of evaluation studies. (Merry 1982, p.131)</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The emphases on the quantity of cases handled and the celerity with which they are dispatched are complemented by an overriding interest in gaining resolutions. While mediation is often sold to disputants based on its numerous advantages including “its ability to constructively address conflicts, respect each party’s perspective, empower individuals to take personal responsibility for conflicted relations, establish mutually beneficial dialogue, and reduce violence” (</w:t>
      </w:r>
      <w:proofErr w:type="spellStart"/>
      <w:r w:rsidRPr="003F0957">
        <w:rPr>
          <w:rFonts w:ascii="Arial" w:eastAsia="Times New Roman" w:hAnsi="Arial" w:cs="Arial"/>
          <w:sz w:val="18"/>
          <w:szCs w:val="18"/>
        </w:rPr>
        <w:t>Hedeen</w:t>
      </w:r>
      <w:proofErr w:type="spellEnd"/>
      <w:r w:rsidRPr="003F0957">
        <w:rPr>
          <w:rFonts w:ascii="Arial" w:eastAsia="Times New Roman" w:hAnsi="Arial" w:cs="Arial"/>
          <w:sz w:val="18"/>
          <w:szCs w:val="18"/>
        </w:rPr>
        <w:t xml:space="preserve"> and Coy 2000), attaining agreements too often becomes the limited measure of success. When programs are designed to deliver agreements (or rewarded for agreements), mediators may pressure disputants in ways that compromise disputant self-determination: “Mediators remind recalcitrant disputants that if they don’t come to agreement, the court may hold it against them” (Beer 1986, p.212).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lastRenderedPageBreak/>
        <w:t>Efficiency is the established and accepted goal of mediation in many venues. In small claims courts, where community mediation volunteers are often employed, a Department of Justice report listed the five goals of a mediation program: (1) Increasing the efficiency of case processing; (2) Reducing court system costs; (3) Allowing judges to provide added attention to cases on the regular civil docket; (4) Improving the quality of justice; and (5) Improving collection of judgments (</w:t>
      </w:r>
      <w:proofErr w:type="spellStart"/>
      <w:r w:rsidRPr="003F0957">
        <w:rPr>
          <w:rFonts w:ascii="Arial" w:eastAsia="Times New Roman" w:hAnsi="Arial" w:cs="Arial"/>
          <w:sz w:val="18"/>
          <w:szCs w:val="18"/>
        </w:rPr>
        <w:t>DeJong</w:t>
      </w:r>
      <w:proofErr w:type="spellEnd"/>
      <w:r w:rsidRPr="003F0957">
        <w:rPr>
          <w:rFonts w:ascii="Arial" w:eastAsia="Times New Roman" w:hAnsi="Arial" w:cs="Arial"/>
          <w:sz w:val="18"/>
          <w:szCs w:val="18"/>
        </w:rPr>
        <w:t xml:space="preserve"> 1983). In Stage 2a above, the issue of time-efficiency was evidenced by twenty-minute mediations (Drake and Lewis 1988), as well as an emphasis on short case turnaround time (</w:t>
      </w:r>
      <w:proofErr w:type="spellStart"/>
      <w:r w:rsidRPr="003F0957">
        <w:rPr>
          <w:rFonts w:ascii="Arial" w:eastAsia="Times New Roman" w:hAnsi="Arial" w:cs="Arial"/>
          <w:sz w:val="18"/>
          <w:szCs w:val="18"/>
        </w:rPr>
        <w:t>McGillis</w:t>
      </w:r>
      <w:proofErr w:type="spellEnd"/>
      <w:r w:rsidRPr="003F0957">
        <w:rPr>
          <w:rFonts w:ascii="Arial" w:eastAsia="Times New Roman" w:hAnsi="Arial" w:cs="Arial"/>
          <w:sz w:val="18"/>
          <w:szCs w:val="18"/>
        </w:rPr>
        <w:t xml:space="preserve"> 1997). Research reports on court-based mediation have demonstrated the high proportion of settlements in mediated cases (Wissler 2002; </w:t>
      </w:r>
      <w:proofErr w:type="spellStart"/>
      <w:r w:rsidRPr="003F0957">
        <w:rPr>
          <w:rFonts w:ascii="Arial" w:eastAsia="Times New Roman" w:hAnsi="Arial" w:cs="Arial"/>
          <w:sz w:val="18"/>
          <w:szCs w:val="18"/>
        </w:rPr>
        <w:t>Woolford</w:t>
      </w:r>
      <w:proofErr w:type="spellEnd"/>
      <w:r w:rsidRPr="003F0957">
        <w:rPr>
          <w:rFonts w:ascii="Arial" w:eastAsia="Times New Roman" w:hAnsi="Arial" w:cs="Arial"/>
          <w:sz w:val="18"/>
          <w:szCs w:val="18"/>
        </w:rPr>
        <w:t xml:space="preserve"> and </w:t>
      </w:r>
      <w:proofErr w:type="spellStart"/>
      <w:r w:rsidRPr="003F0957">
        <w:rPr>
          <w:rFonts w:ascii="Arial" w:eastAsia="Times New Roman" w:hAnsi="Arial" w:cs="Arial"/>
          <w:sz w:val="18"/>
          <w:szCs w:val="18"/>
        </w:rPr>
        <w:t>Ratner</w:t>
      </w:r>
      <w:proofErr w:type="spellEnd"/>
      <w:r w:rsidRPr="003F0957">
        <w:rPr>
          <w:rFonts w:ascii="Arial" w:eastAsia="Times New Roman" w:hAnsi="Arial" w:cs="Arial"/>
          <w:sz w:val="18"/>
          <w:szCs w:val="18"/>
        </w:rPr>
        <w:t xml:space="preserve"> 2005) and greater durability of agreements (McEwen and </w:t>
      </w:r>
      <w:proofErr w:type="spellStart"/>
      <w:r w:rsidRPr="003F0957">
        <w:rPr>
          <w:rFonts w:ascii="Arial" w:eastAsia="Times New Roman" w:hAnsi="Arial" w:cs="Arial"/>
          <w:sz w:val="18"/>
          <w:szCs w:val="18"/>
        </w:rPr>
        <w:t>Maiman</w:t>
      </w:r>
      <w:proofErr w:type="spellEnd"/>
      <w:r w:rsidRPr="003F0957">
        <w:rPr>
          <w:rFonts w:ascii="Arial" w:eastAsia="Times New Roman" w:hAnsi="Arial" w:cs="Arial"/>
          <w:sz w:val="18"/>
          <w:szCs w:val="18"/>
        </w:rPr>
        <w:t xml:space="preserve"> 1984), both measures indicating a low likelihood of these matters returning to court. That these have become widely-accepted indicators of mediation success represents a continuation of the process of salience control (</w:t>
      </w:r>
      <w:proofErr w:type="spellStart"/>
      <w:r w:rsidRPr="003F0957">
        <w:rPr>
          <w:rFonts w:ascii="Arial" w:eastAsia="Times New Roman" w:hAnsi="Arial" w:cs="Arial"/>
          <w:sz w:val="18"/>
          <w:szCs w:val="18"/>
        </w:rPr>
        <w:t>Murphree</w:t>
      </w:r>
      <w:proofErr w:type="spellEnd"/>
      <w:r w:rsidRPr="003F0957">
        <w:rPr>
          <w:rFonts w:ascii="Arial" w:eastAsia="Times New Roman" w:hAnsi="Arial" w:cs="Arial"/>
          <w:sz w:val="18"/>
          <w:szCs w:val="18"/>
        </w:rPr>
        <w:t xml:space="preserve"> et al. 1996) addressed above: the valuation of case numbers and outcomes over community capacity building and respectful processes reflects a shift in community mediation.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The state offices mentioned above also often have oversight of the disbursement of state funding, as in Illinois and Virginia. In Illinois, to be eligible for funding pooled from foundations and filing surcharges, community mediation centers must have mediated over 100 cases in each of the prior three years. Further, each center receives a share of the pooled funds based on the number of cases resolved: in each judicial circuit, each center receives an allocation not per services delivered, but per its proportion of the circuit’s mediated cases concluding in a written agreement (Illinois General Assembly 710 ILCS 20/5). </w:t>
      </w:r>
      <w:hyperlink r:id="rId8" w:anchor="2" w:history="1">
        <w:r w:rsidRPr="003F0957">
          <w:rPr>
            <w:rFonts w:ascii="Arial" w:eastAsia="Times New Roman" w:hAnsi="Arial" w:cs="Arial"/>
            <w:color w:val="0000FF"/>
            <w:sz w:val="18"/>
            <w:u w:val="single"/>
            <w:vertAlign w:val="superscript"/>
          </w:rPr>
          <w:t>[2]</w:t>
        </w:r>
      </w:hyperlink>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The carrot-and-stick enticement of funding based on securing agreements transforms centers to pursue specific goals. This trend was identified early in the community mediation movement: “Centers are restructured in order to generate large caseloads and reduce costs while evaluations stress the number of cases handled and the potential reduction of demands on the criminal and civil justice systems…” </w:t>
      </w:r>
      <w:proofErr w:type="gramStart"/>
      <w:r w:rsidRPr="003F0957">
        <w:rPr>
          <w:rFonts w:ascii="Arial" w:eastAsia="Times New Roman" w:hAnsi="Arial" w:cs="Arial"/>
          <w:sz w:val="18"/>
          <w:szCs w:val="18"/>
        </w:rPr>
        <w:t>(Merry 1982, p.131).</w:t>
      </w:r>
      <w:proofErr w:type="gramEnd"/>
      <w:r w:rsidRPr="003F0957">
        <w:rPr>
          <w:rFonts w:ascii="Arial" w:eastAsia="Times New Roman" w:hAnsi="Arial" w:cs="Arial"/>
          <w:sz w:val="18"/>
          <w:szCs w:val="18"/>
        </w:rPr>
        <w:t xml:space="preserve"> And the director of one of the sustaining Neighborhood Justice Centers, looking back over fifteen years, noted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i/>
          <w:iCs/>
          <w:sz w:val="18"/>
          <w:szCs w:val="18"/>
        </w:rPr>
        <w:t>“[O]</w:t>
      </w:r>
      <w:proofErr w:type="spellStart"/>
      <w:r w:rsidRPr="003F0957">
        <w:rPr>
          <w:rFonts w:ascii="Arial" w:eastAsia="Times New Roman" w:hAnsi="Arial" w:cs="Arial"/>
          <w:i/>
          <w:iCs/>
          <w:sz w:val="18"/>
          <w:szCs w:val="18"/>
        </w:rPr>
        <w:t>ne</w:t>
      </w:r>
      <w:proofErr w:type="spellEnd"/>
      <w:r w:rsidRPr="003F0957">
        <w:rPr>
          <w:rFonts w:ascii="Arial" w:eastAsia="Times New Roman" w:hAnsi="Arial" w:cs="Arial"/>
          <w:i/>
          <w:iCs/>
          <w:sz w:val="18"/>
          <w:szCs w:val="18"/>
        </w:rPr>
        <w:t xml:space="preserve"> of the elements distinguishing successful centers from those that are struggling has proved to be the strength of referrals from courts. Moreover, the stronger the ties to courts for referrals, the less difficult it is to gain credibility and needed sources of revenue from court budgets as well as other public and private sources…” (</w:t>
      </w:r>
      <w:proofErr w:type="spellStart"/>
      <w:r w:rsidRPr="003F0957">
        <w:rPr>
          <w:rFonts w:ascii="Arial" w:eastAsia="Times New Roman" w:hAnsi="Arial" w:cs="Arial"/>
          <w:i/>
          <w:iCs/>
          <w:sz w:val="18"/>
          <w:szCs w:val="18"/>
        </w:rPr>
        <w:t>Primm</w:t>
      </w:r>
      <w:proofErr w:type="spellEnd"/>
      <w:r w:rsidRPr="003F0957">
        <w:rPr>
          <w:rFonts w:ascii="Arial" w:eastAsia="Times New Roman" w:hAnsi="Arial" w:cs="Arial"/>
          <w:i/>
          <w:iCs/>
          <w:sz w:val="18"/>
          <w:szCs w:val="18"/>
        </w:rPr>
        <w:t xml:space="preserve"> 1993, p.1079)</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These are manifestations of DiMaggio and Powell’s coercive isomorphism, introduced earlier in this article. They also parallel Morrill and McKee’s (1993) research findings at a community mediation center in the Southwest, where they documented the organization’s survival strategy to be a transformation away from “community improvement” and “personal growth” goals and toward the processing of court and agency referrals, and the funding, caseload and legitimacy attached to such referrals.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b/>
          <w:bCs/>
          <w:sz w:val="18"/>
          <w:szCs w:val="18"/>
        </w:rPr>
        <w:t>Stage 4a Regulation</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Pr>
          <w:rFonts w:ascii="Arial" w:eastAsia="Times New Roman" w:hAnsi="Arial" w:cs="Arial"/>
          <w:noProof/>
          <w:sz w:val="18"/>
          <w:szCs w:val="18"/>
        </w:rPr>
        <w:lastRenderedPageBreak/>
        <w:drawing>
          <wp:inline distT="0" distB="0" distL="0" distR="0">
            <wp:extent cx="4286250" cy="4581525"/>
            <wp:effectExtent l="19050" t="0" r="0" b="0"/>
            <wp:docPr id="5" name="Picture 5" descr="http://www.mediate.com/pdf/Fig%20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ediate.com/pdf/Fig%20E.jpg"/>
                    <pic:cNvPicPr>
                      <a:picLocks noChangeAspect="1" noChangeArrowheads="1"/>
                    </pic:cNvPicPr>
                  </pic:nvPicPr>
                  <pic:blipFill>
                    <a:blip r:embed="rId9"/>
                    <a:srcRect/>
                    <a:stretch>
                      <a:fillRect/>
                    </a:stretch>
                  </pic:blipFill>
                  <pic:spPr bwMode="auto">
                    <a:xfrm>
                      <a:off x="0" y="0"/>
                      <a:ext cx="4286250" cy="4581525"/>
                    </a:xfrm>
                    <a:prstGeom prst="rect">
                      <a:avLst/>
                    </a:prstGeom>
                    <a:noFill/>
                    <a:ln w="9525">
                      <a:noFill/>
                      <a:miter lim="800000"/>
                      <a:headEnd/>
                      <a:tailEnd/>
                    </a:ln>
                  </pic:spPr>
                </pic:pic>
              </a:graphicData>
            </a:graphic>
          </wp:inline>
        </w:drawing>
      </w:r>
      <w:r w:rsidRPr="003F0957">
        <w:rPr>
          <w:rFonts w:ascii="Arial" w:eastAsia="Times New Roman" w:hAnsi="Arial" w:cs="Arial"/>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pt;height:.75pt"/>
        </w:pic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One goal of many challenging movements is a desire to achieve administrative rules or to enact laws that will mandate and codify some of the platforms and values of the challenging movement. At their best, such outcomes, like the Civil Rights Act of 1964 or the Clean Water Act of 1972 for example, represent a clear, albeit partial success for challenging movements. But in many cases, codification and the regulations that invariably follow are not necessarily a positive outcome for the challenging movement. The Uniform Mediation Act is a case in point.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As mentioned previously, the National Council of Commissioners on Uniform State Laws, in collaboration with the American Bar Association's Section of Dispute Resolution, drafted the Uniform Mediation Act (UMA) in 2001 and amended it in 2003. By the autumn of 2004, the UMA had been adopted in two states (Illinois and Nebraska, with modifications) and legislation had been introduced in seven others and the District of Columbia. It is the first nation-wide attempt to regulate aspects of the practice of mediation. As such, the National Association of Community Mediation is strongly and actively opposing the UMA because of its perceived likelihood to erode the independence of community mediation centers, because it weakens the confidentiality and evidentiary privileges that mediators and participants in mediation have with respect to later legal proceedings, and because its universality is perceived to “weaken the opportunity for more appropriate and culturally sensitive forms of justice and adversely affects the creativity and potential growth of mediation” (NAFCM 2003).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The cooptation of a community-based initiative like community mediation is made more likely by widespread pressures to professionalize various social services, including the practice of dispute resolution. McKnight (1995) argues that many initiatives and social services have been professionalized in an effort to create dependence upon experts, and to create the perception among individuals and communities that they are incapable of addressing their own needs. Paralleling </w:t>
      </w:r>
      <w:proofErr w:type="spellStart"/>
      <w:r w:rsidRPr="003F0957">
        <w:rPr>
          <w:rFonts w:ascii="Arial" w:eastAsia="Times New Roman" w:hAnsi="Arial" w:cs="Arial"/>
          <w:sz w:val="18"/>
          <w:szCs w:val="18"/>
        </w:rPr>
        <w:t>Auerbach’s</w:t>
      </w:r>
      <w:proofErr w:type="spellEnd"/>
      <w:r w:rsidRPr="003F0957">
        <w:rPr>
          <w:rFonts w:ascii="Arial" w:eastAsia="Times New Roman" w:hAnsi="Arial" w:cs="Arial"/>
          <w:sz w:val="18"/>
          <w:szCs w:val="18"/>
        </w:rPr>
        <w:t xml:space="preserve"> view (1983) that both justice and dispute resolution have been ‘legalized’—that is, appropriated away from individuals and codified into formal law—McKnight’s thesis of professionalization helps explain why many community mediation centers have not been able to generate sustainable case loads of funding levels independent of the court system.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lastRenderedPageBreak/>
        <w:t>Although the formal regulation of mediation on the state level is not yet widespread, the practice of mediation is increasingly regulated in a variety of ways in some states (Hartley, Fish, and Beck 2003). For example, Virginia established a regulatory agency in 1991, the Department of Dispute Resolution, whose mandate includes establishing and overseeing certification requirements for all court-referred cases in the state. While professional associations have adopted policies to the contrary (even including the American Bar Association), some states now have laws or rules that restrict the practice of court-affiliated mediation to those with law degrees (e.g. Florida). In addition, some states require a bachelor’s degree for mediators affiliated with district and circuit courts (e.g. Virginia), and some states now require the same for local courts. Melinda Smith, former co-chair of NAFCM, metaphorically refers to this regulatory practice as “pulling up the ladder.” A trend may be emerging: higher educational thresholds and more restrictive mediator certifications. Yet community mediation has always relied upon mediators who are drawn from the general community and are often volunteers. Most community mediation centers are committed to building pools of trained mediators that are reflective of the community’s diversity, and many are increasingly meeting this commitment. State regulations that require advanced degrees or law degrees are in direct opposition to this principle (</w:t>
      </w:r>
      <w:proofErr w:type="spellStart"/>
      <w:r w:rsidRPr="003F0957">
        <w:rPr>
          <w:rFonts w:ascii="Arial" w:eastAsia="Times New Roman" w:hAnsi="Arial" w:cs="Arial"/>
          <w:sz w:val="18"/>
          <w:szCs w:val="18"/>
        </w:rPr>
        <w:t>Pipkin</w:t>
      </w:r>
      <w:proofErr w:type="spellEnd"/>
      <w:r w:rsidRPr="003F0957">
        <w:rPr>
          <w:rFonts w:ascii="Arial" w:eastAsia="Times New Roman" w:hAnsi="Arial" w:cs="Arial"/>
          <w:sz w:val="18"/>
          <w:szCs w:val="18"/>
        </w:rPr>
        <w:t xml:space="preserve"> and Rifkin 1984).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The Individuals with Disabilities Education Act was originally signed into federal law in 1975 to ensure that children with disabilities had access to education and educational services. It was substantially amended in 1997 to include the governing of special education mediation practice. The Act now mandates that only solo mediation may be practiced with disputants who are protected by the Act. Such a restriction is contrary to the practice of community mediation which has increasingly tended toward 1) the use of co-mediators in order to be responsive to gender, ethnic, age, and power differences between disputants; 2) using either solo mediators or co-mediators according to whichever is deemed more culturally appropriate for the particular mediation.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The increasing codification and regulation of mediation houses a peculiar irony. After all, one of the originating goals of community mediation was to set citizens free from some of the limitations of law and from the rigidities of formal legal institutions with regard to how they manage their conflicts (</w:t>
      </w:r>
      <w:proofErr w:type="spellStart"/>
      <w:r w:rsidRPr="003F0957">
        <w:rPr>
          <w:rFonts w:ascii="Arial" w:eastAsia="Times New Roman" w:hAnsi="Arial" w:cs="Arial"/>
          <w:sz w:val="18"/>
          <w:szCs w:val="18"/>
        </w:rPr>
        <w:t>Menkel</w:t>
      </w:r>
      <w:proofErr w:type="spellEnd"/>
      <w:r w:rsidRPr="003F0957">
        <w:rPr>
          <w:rFonts w:ascii="Arial" w:eastAsia="Times New Roman" w:hAnsi="Arial" w:cs="Arial"/>
          <w:sz w:val="18"/>
          <w:szCs w:val="18"/>
        </w:rPr>
        <w:t>-Meadow 1991). Yet this irony runs much deeper than it first appears to. For as mediation and other forms of alternative dispute resolution have become more commonplace in some court systems, lawyers still operating out of an adversarial model employ mediation and other ADR mechanisms “not for the accomplishment of a ‘better’ result, but as another weapon in the adversarial arsenal to manipulate time, methods of discovery, and rules of procedure for perceived client advantage” (</w:t>
      </w:r>
      <w:proofErr w:type="spellStart"/>
      <w:r w:rsidRPr="003F0957">
        <w:rPr>
          <w:rFonts w:ascii="Arial" w:eastAsia="Times New Roman" w:hAnsi="Arial" w:cs="Arial"/>
          <w:sz w:val="18"/>
          <w:szCs w:val="18"/>
        </w:rPr>
        <w:t>Menkel</w:t>
      </w:r>
      <w:proofErr w:type="spellEnd"/>
      <w:r w:rsidRPr="003F0957">
        <w:rPr>
          <w:rFonts w:ascii="Arial" w:eastAsia="Times New Roman" w:hAnsi="Arial" w:cs="Arial"/>
          <w:sz w:val="18"/>
          <w:szCs w:val="18"/>
        </w:rPr>
        <w:t xml:space="preserve">-Meadow 1991, p. 1). This has contributed, in turn, to many issues associated with the practice of court-affiliated mediation being litigated, meaning that case and statutory law about mediation is now being developed, including a jurisprudence about mediation and ADR. The practice of mediation and the ways and manners of which individual citizens may avail </w:t>
      </w:r>
      <w:proofErr w:type="gramStart"/>
      <w:r w:rsidRPr="003F0957">
        <w:rPr>
          <w:rFonts w:ascii="Arial" w:eastAsia="Times New Roman" w:hAnsi="Arial" w:cs="Arial"/>
          <w:sz w:val="18"/>
          <w:szCs w:val="18"/>
        </w:rPr>
        <w:t>themselves</w:t>
      </w:r>
      <w:proofErr w:type="gramEnd"/>
      <w:r w:rsidRPr="003F0957">
        <w:rPr>
          <w:rFonts w:ascii="Arial" w:eastAsia="Times New Roman" w:hAnsi="Arial" w:cs="Arial"/>
          <w:sz w:val="18"/>
          <w:szCs w:val="18"/>
        </w:rPr>
        <w:t xml:space="preserve"> of it are increasingly proscribed.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b/>
          <w:bCs/>
          <w:sz w:val="18"/>
          <w:szCs w:val="18"/>
        </w:rPr>
        <w:t>4b Protective Responses</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i/>
          <w:iCs/>
          <w:sz w:val="18"/>
          <w:szCs w:val="18"/>
        </w:rPr>
        <w:t xml:space="preserve">“… I love the idea that the judicial system and other institutions are trying to </w:t>
      </w:r>
      <w:proofErr w:type="spellStart"/>
      <w:r w:rsidRPr="003F0957">
        <w:rPr>
          <w:rFonts w:ascii="Arial" w:eastAsia="Times New Roman" w:hAnsi="Arial" w:cs="Arial"/>
          <w:i/>
          <w:iCs/>
          <w:sz w:val="18"/>
          <w:szCs w:val="18"/>
        </w:rPr>
        <w:t>coopt</w:t>
      </w:r>
      <w:proofErr w:type="spellEnd"/>
      <w:r w:rsidRPr="003F0957">
        <w:rPr>
          <w:rFonts w:ascii="Arial" w:eastAsia="Times New Roman" w:hAnsi="Arial" w:cs="Arial"/>
          <w:i/>
          <w:iCs/>
          <w:sz w:val="18"/>
          <w:szCs w:val="18"/>
        </w:rPr>
        <w:t xml:space="preserve"> and justify ADR. It shows that we've evolved to the point we can't be ignored. You start something great and people come. It's like a fantastic unknown vacation or fishing spot. It's hard not to tell people about it and ... once you do ... it's not yours alone anymore and somebody will use it in ways that you don't like and/or try to screw it up.” --Ben Carroll, July 31, 2002 posting to NAFCM Network</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When the cooptation of a challenging movement engages the stage of codification and regulation, the movement and some of its organizations may adopt reactive strategies and defensive measures to protect the integrity of the movement’s alternative institutions, practices and cultures. The Ohio Community Mediation Association (OCMA), for example, was formed in May 2002. It consists of fifteen community mediation centers throughout Ohio and its mandate is to represent the interests of community mediation centers in the policy-making process in Ohio. Among the OCMA’s core beliefs and values are ones that are deeply reflective of the values that originally spawned the community mediation movement, that is, to be agents of change by intentionally addressing social justice issues in their work, responding to the needs of the entire community, advocating for collaborative, inclusive and fair processes in the community, ensuring open access to conflict resolution services, and adhering to self determination such that the community determines and defines what quality mediation is for their community. </w:t>
      </w:r>
      <w:hyperlink r:id="rId10" w:anchor="3" w:history="1">
        <w:r w:rsidRPr="003F0957">
          <w:rPr>
            <w:rFonts w:ascii="Arial" w:eastAsia="Times New Roman" w:hAnsi="Arial" w:cs="Arial"/>
            <w:color w:val="0000FF"/>
            <w:sz w:val="18"/>
            <w:u w:val="single"/>
            <w:vertAlign w:val="superscript"/>
          </w:rPr>
          <w:t>[3]</w:t>
        </w:r>
      </w:hyperlink>
      <w:r w:rsidRPr="003F0957">
        <w:rPr>
          <w:rFonts w:ascii="Arial" w:eastAsia="Times New Roman" w:hAnsi="Arial" w:cs="Arial"/>
          <w:sz w:val="18"/>
          <w:szCs w:val="18"/>
        </w:rPr>
        <w:t xml:space="preserve"> When the Uniform Mediation Act was introduced into the Ohio House of Representatives in 2003, the OCMA spearheaded opposition to the Act through a partially successful statewide lobbying campaign that has delayed the progress of the legislation and which continues to try to win modifications in the legislation (Joyce 2004).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b/>
          <w:bCs/>
          <w:sz w:val="18"/>
          <w:szCs w:val="18"/>
        </w:rPr>
        <w:t>Concluding Analysis</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lastRenderedPageBreak/>
        <w:t xml:space="preserve">In their useful analysis of the institutionalizing of restorative justice in British Columbia, </w:t>
      </w:r>
      <w:proofErr w:type="spellStart"/>
      <w:r w:rsidRPr="003F0957">
        <w:rPr>
          <w:rFonts w:ascii="Arial" w:eastAsia="Times New Roman" w:hAnsi="Arial" w:cs="Arial"/>
          <w:sz w:val="18"/>
          <w:szCs w:val="18"/>
        </w:rPr>
        <w:t>Woolford</w:t>
      </w:r>
      <w:proofErr w:type="spellEnd"/>
      <w:r w:rsidRPr="003F0957">
        <w:rPr>
          <w:rFonts w:ascii="Arial" w:eastAsia="Times New Roman" w:hAnsi="Arial" w:cs="Arial"/>
          <w:sz w:val="18"/>
          <w:szCs w:val="18"/>
        </w:rPr>
        <w:t xml:space="preserve"> and </w:t>
      </w:r>
      <w:proofErr w:type="spellStart"/>
      <w:r w:rsidRPr="003F0957">
        <w:rPr>
          <w:rFonts w:ascii="Arial" w:eastAsia="Times New Roman" w:hAnsi="Arial" w:cs="Arial"/>
          <w:sz w:val="18"/>
          <w:szCs w:val="18"/>
        </w:rPr>
        <w:t>Ratner</w:t>
      </w:r>
      <w:proofErr w:type="spellEnd"/>
      <w:r w:rsidRPr="003F0957">
        <w:rPr>
          <w:rFonts w:ascii="Arial" w:eastAsia="Times New Roman" w:hAnsi="Arial" w:cs="Arial"/>
          <w:sz w:val="18"/>
          <w:szCs w:val="18"/>
        </w:rPr>
        <w:t xml:space="preserve"> effectively argue that cooptation and colonization in that context is not a “necessary outcome” (2003, p. 189). We are of the same mind with regard to social movements and </w:t>
      </w:r>
      <w:proofErr w:type="spellStart"/>
      <w:r w:rsidRPr="003F0957">
        <w:rPr>
          <w:rFonts w:ascii="Arial" w:eastAsia="Times New Roman" w:hAnsi="Arial" w:cs="Arial"/>
          <w:sz w:val="18"/>
          <w:szCs w:val="18"/>
        </w:rPr>
        <w:t>cooptive</w:t>
      </w:r>
      <w:proofErr w:type="spellEnd"/>
      <w:r w:rsidRPr="003F0957">
        <w:rPr>
          <w:rFonts w:ascii="Arial" w:eastAsia="Times New Roman" w:hAnsi="Arial" w:cs="Arial"/>
          <w:sz w:val="18"/>
          <w:szCs w:val="18"/>
        </w:rPr>
        <w:t xml:space="preserve"> processes in general, and the community mediation movement in the U.S. in particular. The social dynamics of cooptation are not made up of some inexorable force progressing toward a pre-ordained and complete </w:t>
      </w:r>
      <w:proofErr w:type="spellStart"/>
      <w:r w:rsidRPr="003F0957">
        <w:rPr>
          <w:rFonts w:ascii="Arial" w:eastAsia="Times New Roman" w:hAnsi="Arial" w:cs="Arial"/>
          <w:sz w:val="18"/>
          <w:szCs w:val="18"/>
        </w:rPr>
        <w:t>coopting</w:t>
      </w:r>
      <w:proofErr w:type="spellEnd"/>
      <w:r w:rsidRPr="003F0957">
        <w:rPr>
          <w:rFonts w:ascii="Arial" w:eastAsia="Times New Roman" w:hAnsi="Arial" w:cs="Arial"/>
          <w:sz w:val="18"/>
          <w:szCs w:val="18"/>
        </w:rPr>
        <w:t xml:space="preserve"> of challenging movements. Such a view does a disservice to the nature and power of social movement challenges to the status quo, driven as they often are by shared identities and deeply-held values and visions that movement activists are often convinced will bring about a better, more just and humane world (</w:t>
      </w:r>
      <w:proofErr w:type="spellStart"/>
      <w:r w:rsidRPr="003F0957">
        <w:rPr>
          <w:rFonts w:ascii="Arial" w:eastAsia="Times New Roman" w:hAnsi="Arial" w:cs="Arial"/>
          <w:sz w:val="18"/>
          <w:szCs w:val="18"/>
        </w:rPr>
        <w:t>Melucci</w:t>
      </w:r>
      <w:proofErr w:type="spellEnd"/>
      <w:r w:rsidRPr="003F0957">
        <w:rPr>
          <w:rFonts w:ascii="Arial" w:eastAsia="Times New Roman" w:hAnsi="Arial" w:cs="Arial"/>
          <w:sz w:val="18"/>
          <w:szCs w:val="18"/>
        </w:rPr>
        <w:t xml:space="preserve"> 1989). Thus, even in the face of substantial degrees of overall movement cooptation, there will long remain practical exemplars of the values and ideals that originally drove a challenging movement. That is certainly the case for the community mediation movement.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Many of the members of the National Association for Community Mediation, for example, continue to tend assiduously to the fire that originally animated the movement even while also going out to gather new recruits committed to a particular vision of community mediation. This vision honors party self-determination, local control over the practice of mediation, broad community access to services, a reliance on community volunteers, and a commitment to working on the deeper causes of social conflicts. Of the many members of the National Association for Community Mediation that we could point to in this regard, we mention two here. The Cleveland Mediation Center, which has maintained a strong and independent community component coupled with a deep commitment to advocacy on the social justice issues that contribute to conflicts in the community, remains an independent and robust force for constructive conflict resolution within the city of Cleveland twenty-five years after its founding. Certainly centers which are founded in communities that traditionally enjoy high degrees of citizen activism and which tend to support community-based initiatives as alternatives to centralized systems will be more likely to protect themselves from the deleterious effects of cooptation. Being </w:t>
      </w:r>
      <w:proofErr w:type="spellStart"/>
      <w:r w:rsidRPr="003F0957">
        <w:rPr>
          <w:rFonts w:ascii="Arial" w:eastAsia="Times New Roman" w:hAnsi="Arial" w:cs="Arial"/>
          <w:sz w:val="18"/>
          <w:szCs w:val="18"/>
        </w:rPr>
        <w:t>recurringly</w:t>
      </w:r>
      <w:proofErr w:type="spellEnd"/>
      <w:r w:rsidRPr="003F0957">
        <w:rPr>
          <w:rFonts w:ascii="Arial" w:eastAsia="Times New Roman" w:hAnsi="Arial" w:cs="Arial"/>
          <w:sz w:val="18"/>
          <w:szCs w:val="18"/>
        </w:rPr>
        <w:t xml:space="preserve"> intentional about a program’s purposes, mandate, and identity also seems to matter. For example, the CDRC (Community Dispute Resolution Center) that was started in Ithaca, NY in </w:t>
      </w:r>
      <w:proofErr w:type="gramStart"/>
      <w:r w:rsidRPr="003F0957">
        <w:rPr>
          <w:rFonts w:ascii="Arial" w:eastAsia="Times New Roman" w:hAnsi="Arial" w:cs="Arial"/>
          <w:sz w:val="18"/>
          <w:szCs w:val="18"/>
        </w:rPr>
        <w:t>1983,</w:t>
      </w:r>
      <w:proofErr w:type="gramEnd"/>
      <w:r w:rsidRPr="003F0957">
        <w:rPr>
          <w:rFonts w:ascii="Arial" w:eastAsia="Times New Roman" w:hAnsi="Arial" w:cs="Arial"/>
          <w:sz w:val="18"/>
          <w:szCs w:val="18"/>
        </w:rPr>
        <w:t xml:space="preserve"> remains quite community-based and attentive to the </w:t>
      </w:r>
      <w:proofErr w:type="spellStart"/>
      <w:r w:rsidRPr="003F0957">
        <w:rPr>
          <w:rFonts w:ascii="Arial" w:eastAsia="Times New Roman" w:hAnsi="Arial" w:cs="Arial"/>
          <w:sz w:val="18"/>
          <w:szCs w:val="18"/>
        </w:rPr>
        <w:t>cooptive</w:t>
      </w:r>
      <w:proofErr w:type="spellEnd"/>
      <w:r w:rsidRPr="003F0957">
        <w:rPr>
          <w:rFonts w:ascii="Arial" w:eastAsia="Times New Roman" w:hAnsi="Arial" w:cs="Arial"/>
          <w:sz w:val="18"/>
          <w:szCs w:val="18"/>
        </w:rPr>
        <w:t xml:space="preserve"> pressures it faces. The Ithaca center continues to be committed to its origins, including that it started “with the idea that people should have an informal, quick and inexpensive way for dealing with conflicts. Mediation provides that opportunity. </w:t>
      </w:r>
      <w:proofErr w:type="gramStart"/>
      <w:r w:rsidRPr="003F0957">
        <w:rPr>
          <w:rFonts w:ascii="Arial" w:eastAsia="Times New Roman" w:hAnsi="Arial" w:cs="Arial"/>
          <w:sz w:val="18"/>
          <w:szCs w:val="18"/>
        </w:rPr>
        <w:t>CDRC chose to be community-based, recruiting and training community volunteers as its mediators” (http://www.cdrc.org/).</w:t>
      </w:r>
      <w:proofErr w:type="gramEnd"/>
      <w:r w:rsidRPr="003F0957">
        <w:rPr>
          <w:rFonts w:ascii="Arial" w:eastAsia="Times New Roman" w:hAnsi="Arial" w:cs="Arial"/>
          <w:sz w:val="18"/>
          <w:szCs w:val="18"/>
        </w:rPr>
        <w:t xml:space="preserve"> </w:t>
      </w:r>
      <w:hyperlink r:id="rId11" w:anchor="4" w:history="1">
        <w:r w:rsidRPr="003F0957">
          <w:rPr>
            <w:rFonts w:ascii="Arial" w:eastAsia="Times New Roman" w:hAnsi="Arial" w:cs="Arial"/>
            <w:color w:val="0000FF"/>
            <w:sz w:val="18"/>
            <w:u w:val="single"/>
            <w:vertAlign w:val="superscript"/>
          </w:rPr>
          <w:t>[4]</w:t>
        </w:r>
      </w:hyperlink>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In all cases, there are degrees of accommodation and cooptation. Many mediation centers engage in creative relationships with the formalized legal system, using the revenues generated from court-referred mediation cases to provide free access to dispute resolution services and conflict management skills training to schools and community groups. Research on a broad range of peace and environmental groups demonstrates that challenging movements that eschew partnerships and working relationships with the state and with the systems and structures that they are trying to change do not fare well over the long term (</w:t>
      </w:r>
      <w:proofErr w:type="spellStart"/>
      <w:r w:rsidRPr="003F0957">
        <w:rPr>
          <w:rFonts w:ascii="Arial" w:eastAsia="Times New Roman" w:hAnsi="Arial" w:cs="Arial"/>
          <w:sz w:val="18"/>
          <w:szCs w:val="18"/>
        </w:rPr>
        <w:t>Zisk</w:t>
      </w:r>
      <w:proofErr w:type="spellEnd"/>
      <w:r w:rsidRPr="003F0957">
        <w:rPr>
          <w:rFonts w:ascii="Arial" w:eastAsia="Times New Roman" w:hAnsi="Arial" w:cs="Arial"/>
          <w:sz w:val="18"/>
          <w:szCs w:val="18"/>
        </w:rPr>
        <w:t xml:space="preserve"> 1992). Similarly, </w:t>
      </w:r>
      <w:proofErr w:type="spellStart"/>
      <w:r w:rsidRPr="003F0957">
        <w:rPr>
          <w:rFonts w:ascii="Arial" w:eastAsia="Times New Roman" w:hAnsi="Arial" w:cs="Arial"/>
          <w:sz w:val="18"/>
          <w:szCs w:val="18"/>
        </w:rPr>
        <w:t>Woolford</w:t>
      </w:r>
      <w:proofErr w:type="spellEnd"/>
      <w:r w:rsidRPr="003F0957">
        <w:rPr>
          <w:rFonts w:ascii="Arial" w:eastAsia="Times New Roman" w:hAnsi="Arial" w:cs="Arial"/>
          <w:sz w:val="18"/>
          <w:szCs w:val="18"/>
        </w:rPr>
        <w:t xml:space="preserve"> and </w:t>
      </w:r>
      <w:proofErr w:type="spellStart"/>
      <w:r w:rsidRPr="003F0957">
        <w:rPr>
          <w:rFonts w:ascii="Arial" w:eastAsia="Times New Roman" w:hAnsi="Arial" w:cs="Arial"/>
          <w:sz w:val="18"/>
          <w:szCs w:val="18"/>
        </w:rPr>
        <w:t>Ratner</w:t>
      </w:r>
      <w:proofErr w:type="spellEnd"/>
      <w:r w:rsidRPr="003F0957">
        <w:rPr>
          <w:rFonts w:ascii="Arial" w:eastAsia="Times New Roman" w:hAnsi="Arial" w:cs="Arial"/>
          <w:sz w:val="18"/>
          <w:szCs w:val="18"/>
        </w:rPr>
        <w:t xml:space="preserve"> persuasively argue that the restorative justice movement in British Columbia must be a nomad, occupying an “oscillating space,” one not located entirely within or outside the legal system and where strategic interventions in the legal system are combined with the maintenance of relative degrees of independence from the system’s hegemonic forces (2003, p. 188).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As we have amply demonstrated above, occupying and maintaining an oscillating space </w:t>
      </w:r>
      <w:proofErr w:type="spellStart"/>
      <w:proofErr w:type="gramStart"/>
      <w:r w:rsidRPr="003F0957">
        <w:rPr>
          <w:rFonts w:ascii="Arial" w:eastAsia="Times New Roman" w:hAnsi="Arial" w:cs="Arial"/>
          <w:sz w:val="18"/>
          <w:szCs w:val="18"/>
        </w:rPr>
        <w:t>vis</w:t>
      </w:r>
      <w:proofErr w:type="spellEnd"/>
      <w:proofErr w:type="gramEnd"/>
      <w:r w:rsidRPr="003F0957">
        <w:rPr>
          <w:rFonts w:ascii="Arial" w:eastAsia="Times New Roman" w:hAnsi="Arial" w:cs="Arial"/>
          <w:sz w:val="18"/>
          <w:szCs w:val="18"/>
        </w:rPr>
        <w:t xml:space="preserve"> a </w:t>
      </w:r>
      <w:proofErr w:type="spellStart"/>
      <w:r w:rsidRPr="003F0957">
        <w:rPr>
          <w:rFonts w:ascii="Arial" w:eastAsia="Times New Roman" w:hAnsi="Arial" w:cs="Arial"/>
          <w:sz w:val="18"/>
          <w:szCs w:val="18"/>
        </w:rPr>
        <w:t>vis</w:t>
      </w:r>
      <w:proofErr w:type="spellEnd"/>
      <w:r w:rsidRPr="003F0957">
        <w:rPr>
          <w:rFonts w:ascii="Arial" w:eastAsia="Times New Roman" w:hAnsi="Arial" w:cs="Arial"/>
          <w:sz w:val="18"/>
          <w:szCs w:val="18"/>
        </w:rPr>
        <w:t xml:space="preserve"> the formal legal system is no small feat for the community mediation movement as a whole, or for specific centers. Those working in the field of community mediation face a plethora of pressures, including funding, volunteer recruitment and retention, training, community support, and maintaining independence. While some of these pressures can be creatively reconfigured in a complementary fashion, many more are contradictory. In either event, particular decisions or actions are too often considered out of context, such that the larger ramifications and long-term meanings are not readily apparent.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Precisely how, then, might community mediation centers maintain this oscillating space?</w:t>
      </w:r>
      <w:proofErr w:type="gramEnd"/>
      <w:r w:rsidRPr="003F0957">
        <w:rPr>
          <w:rFonts w:ascii="Arial" w:eastAsia="Times New Roman" w:hAnsi="Arial" w:cs="Arial"/>
          <w:sz w:val="18"/>
          <w:szCs w:val="18"/>
        </w:rPr>
        <w:t xml:space="preserve"> What ought they to do? While we do not pretend to know the answers, we are quite sure that for movement activists to have as full of an understanding of the processes of cooptation as possible is an important part of the answer. </w:t>
      </w:r>
      <w:proofErr w:type="gramStart"/>
      <w:r w:rsidRPr="003F0957">
        <w:rPr>
          <w:rFonts w:ascii="Arial" w:eastAsia="Times New Roman" w:hAnsi="Arial" w:cs="Arial"/>
          <w:sz w:val="18"/>
          <w:szCs w:val="18"/>
        </w:rPr>
        <w:t>The is</w:t>
      </w:r>
      <w:proofErr w:type="gramEnd"/>
      <w:r w:rsidRPr="003F0957">
        <w:rPr>
          <w:rFonts w:ascii="Arial" w:eastAsia="Times New Roman" w:hAnsi="Arial" w:cs="Arial"/>
          <w:sz w:val="18"/>
          <w:szCs w:val="18"/>
        </w:rPr>
        <w:t xml:space="preserve"> </w:t>
      </w:r>
      <w:proofErr w:type="spellStart"/>
      <w:r w:rsidRPr="003F0957">
        <w:rPr>
          <w:rFonts w:ascii="Arial" w:eastAsia="Times New Roman" w:hAnsi="Arial" w:cs="Arial"/>
          <w:sz w:val="18"/>
          <w:szCs w:val="18"/>
        </w:rPr>
        <w:t>is</w:t>
      </w:r>
      <w:proofErr w:type="spellEnd"/>
      <w:r w:rsidRPr="003F0957">
        <w:rPr>
          <w:rFonts w:ascii="Arial" w:eastAsia="Times New Roman" w:hAnsi="Arial" w:cs="Arial"/>
          <w:sz w:val="18"/>
          <w:szCs w:val="18"/>
        </w:rPr>
        <w:t xml:space="preserve"> usually parent to the </w:t>
      </w:r>
      <w:r w:rsidRPr="003F0957">
        <w:rPr>
          <w:rFonts w:ascii="Arial" w:eastAsia="Times New Roman" w:hAnsi="Arial" w:cs="Arial"/>
          <w:i/>
          <w:iCs/>
          <w:sz w:val="18"/>
          <w:szCs w:val="18"/>
        </w:rPr>
        <w:t xml:space="preserve">ought. </w:t>
      </w:r>
      <w:r w:rsidRPr="003F0957">
        <w:rPr>
          <w:rFonts w:ascii="Arial" w:eastAsia="Times New Roman" w:hAnsi="Arial" w:cs="Arial"/>
          <w:sz w:val="18"/>
          <w:szCs w:val="18"/>
        </w:rPr>
        <w:t xml:space="preserve">Put another way, an accurate description of a social problem is a prerequisite to an adequate prescription (Maguire 1979).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In considering opportunities for collaboration with the state or vested interests, movement actors would do well to mark the words of Dave Brubaker, a veteran mediator, “in relationships marked by power imbalances, cooperation and cooptation are nearly indistinguishable” (2003). That these processes appear so similar highlights the need for close analysis of partnerships and collaborative pilot projects like the one described at this article’s outset.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lastRenderedPageBreak/>
        <w:t xml:space="preserve">Our general study of social movements and our more detailed examination of the community mediation movement led us to develop this stage model of cooptation. We have shown how and why a stage model of cooptation is reflective of key aspects of the community mediation experience in the United States. Other scholars studying similar processes in other movements may find that this stage model of cooptation is analytically useful in other contexts. </w:t>
      </w:r>
      <w:proofErr w:type="spellStart"/>
      <w:r w:rsidRPr="003F0957">
        <w:rPr>
          <w:rFonts w:ascii="Arial" w:eastAsia="Times New Roman" w:hAnsi="Arial" w:cs="Arial"/>
          <w:sz w:val="18"/>
          <w:szCs w:val="18"/>
        </w:rPr>
        <w:t>Goldner</w:t>
      </w:r>
      <w:proofErr w:type="spellEnd"/>
      <w:r w:rsidRPr="003F0957">
        <w:rPr>
          <w:rFonts w:ascii="Arial" w:eastAsia="Times New Roman" w:hAnsi="Arial" w:cs="Arial"/>
          <w:sz w:val="18"/>
          <w:szCs w:val="18"/>
        </w:rPr>
        <w:t xml:space="preserve"> (2001) has shown, for example, that the complementary and alternative medicine movement has undergone very similar pressures as those described here as it gradually gained acceptance within the traditional medical establishment.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Mary Parker Follett (1924), who understood both the promise and the paradox of collaboration long before many others, wrote that “a fact out of relation is not a fact at all.” By dissecting the process of cooptation to its constitutive parts through a stage model with many discrete steps in each stage, movement activists may be better able to recognize the process as it evolves over time and to understand the significance of specific events and individual actions and decisions. To the degree that those movement activists can understand how particular actions relate to the larger whole, they are better able to make decisions that are more informed and more likely to honor their professed goals and values.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b/>
          <w:bCs/>
          <w:sz w:val="18"/>
          <w:szCs w:val="18"/>
        </w:rPr>
        <w:t>References</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Abel, Richard L. 1982. </w:t>
      </w:r>
      <w:proofErr w:type="gramStart"/>
      <w:r w:rsidRPr="003F0957">
        <w:rPr>
          <w:rFonts w:ascii="Arial" w:eastAsia="Times New Roman" w:hAnsi="Arial" w:cs="Arial"/>
          <w:sz w:val="18"/>
          <w:szCs w:val="18"/>
        </w:rPr>
        <w:t>"The Contradictions of Informal Justice."</w:t>
      </w:r>
      <w:proofErr w:type="gramEnd"/>
      <w:r w:rsidRPr="003F0957">
        <w:rPr>
          <w:rFonts w:ascii="Arial" w:eastAsia="Times New Roman" w:hAnsi="Arial" w:cs="Arial"/>
          <w:sz w:val="18"/>
          <w:szCs w:val="18"/>
        </w:rPr>
        <w:t xml:space="preserve"> </w:t>
      </w:r>
      <w:proofErr w:type="gramStart"/>
      <w:r w:rsidRPr="003F0957">
        <w:rPr>
          <w:rFonts w:ascii="Arial" w:eastAsia="Times New Roman" w:hAnsi="Arial" w:cs="Arial"/>
          <w:sz w:val="18"/>
          <w:szCs w:val="18"/>
        </w:rPr>
        <w:t>Pp. 267-320 in The Politics of Informal Justice, edited by R. Abel.</w:t>
      </w:r>
      <w:proofErr w:type="gramEnd"/>
      <w:r w:rsidRPr="003F0957">
        <w:rPr>
          <w:rFonts w:ascii="Arial" w:eastAsia="Times New Roman" w:hAnsi="Arial" w:cs="Arial"/>
          <w:sz w:val="18"/>
          <w:szCs w:val="18"/>
        </w:rPr>
        <w:t xml:space="preserve"> New York: Academic </w:t>
      </w:r>
      <w:proofErr w:type="spellStart"/>
      <w:r w:rsidRPr="003F0957">
        <w:rPr>
          <w:rFonts w:ascii="Arial" w:eastAsia="Times New Roman" w:hAnsi="Arial" w:cs="Arial"/>
          <w:sz w:val="18"/>
          <w:szCs w:val="18"/>
        </w:rPr>
        <w:t>Press.Auerbach</w:t>
      </w:r>
      <w:proofErr w:type="spellEnd"/>
      <w:r w:rsidRPr="003F0957">
        <w:rPr>
          <w:rFonts w:ascii="Arial" w:eastAsia="Times New Roman" w:hAnsi="Arial" w:cs="Arial"/>
          <w:sz w:val="18"/>
          <w:szCs w:val="18"/>
        </w:rPr>
        <w:t xml:space="preserve">, Jerold S. 1983. Justice </w:t>
      </w:r>
      <w:proofErr w:type="gramStart"/>
      <w:r w:rsidRPr="003F0957">
        <w:rPr>
          <w:rFonts w:ascii="Arial" w:eastAsia="Times New Roman" w:hAnsi="Arial" w:cs="Arial"/>
          <w:sz w:val="18"/>
          <w:szCs w:val="18"/>
        </w:rPr>
        <w:t>Without</w:t>
      </w:r>
      <w:proofErr w:type="gramEnd"/>
      <w:r w:rsidRPr="003F0957">
        <w:rPr>
          <w:rFonts w:ascii="Arial" w:eastAsia="Times New Roman" w:hAnsi="Arial" w:cs="Arial"/>
          <w:sz w:val="18"/>
          <w:szCs w:val="18"/>
        </w:rPr>
        <w:t xml:space="preserve"> Law? New York: Oxford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Adler, Peter S. 1987. “Is ADR A Social Movement?” Negotiation Journal 3:59-70. _____. 1993. </w:t>
      </w:r>
      <w:proofErr w:type="gramStart"/>
      <w:r w:rsidRPr="003F0957">
        <w:rPr>
          <w:rFonts w:ascii="Arial" w:eastAsia="Times New Roman" w:hAnsi="Arial" w:cs="Arial"/>
          <w:sz w:val="18"/>
          <w:szCs w:val="18"/>
        </w:rPr>
        <w:t>“ The</w:t>
      </w:r>
      <w:proofErr w:type="gramEnd"/>
      <w:r w:rsidRPr="003F0957">
        <w:rPr>
          <w:rFonts w:ascii="Arial" w:eastAsia="Times New Roman" w:hAnsi="Arial" w:cs="Arial"/>
          <w:sz w:val="18"/>
          <w:szCs w:val="18"/>
        </w:rPr>
        <w:t xml:space="preserve"> Future of Alternative Dispute Resolution: Reflections on ADR as a Social Movement.” </w:t>
      </w:r>
      <w:proofErr w:type="gramStart"/>
      <w:r w:rsidRPr="003F0957">
        <w:rPr>
          <w:rFonts w:ascii="Arial" w:eastAsia="Times New Roman" w:hAnsi="Arial" w:cs="Arial"/>
          <w:sz w:val="18"/>
          <w:szCs w:val="18"/>
        </w:rPr>
        <w:t>Pp. 67-84 in The Possibility of Popular Justice, edited by Sally Engle Merry and Neal Milner.</w:t>
      </w:r>
      <w:proofErr w:type="gramEnd"/>
      <w:r w:rsidRPr="003F0957">
        <w:rPr>
          <w:rFonts w:ascii="Arial" w:eastAsia="Times New Roman" w:hAnsi="Arial" w:cs="Arial"/>
          <w:sz w:val="18"/>
          <w:szCs w:val="18"/>
        </w:rPr>
        <w:t xml:space="preserve"> Ann Arbor: University of Michigan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 xml:space="preserve">Adler, Peter S., Karen </w:t>
      </w:r>
      <w:proofErr w:type="spellStart"/>
      <w:r w:rsidRPr="003F0957">
        <w:rPr>
          <w:rFonts w:ascii="Arial" w:eastAsia="Times New Roman" w:hAnsi="Arial" w:cs="Arial"/>
          <w:sz w:val="18"/>
          <w:szCs w:val="18"/>
        </w:rPr>
        <w:t>Lovaas</w:t>
      </w:r>
      <w:proofErr w:type="spellEnd"/>
      <w:r w:rsidRPr="003F0957">
        <w:rPr>
          <w:rFonts w:ascii="Arial" w:eastAsia="Times New Roman" w:hAnsi="Arial" w:cs="Arial"/>
          <w:sz w:val="18"/>
          <w:szCs w:val="18"/>
        </w:rPr>
        <w:t>, and Neal Milner.</w:t>
      </w:r>
      <w:proofErr w:type="gramEnd"/>
      <w:r w:rsidRPr="003F0957">
        <w:rPr>
          <w:rFonts w:ascii="Arial" w:eastAsia="Times New Roman" w:hAnsi="Arial" w:cs="Arial"/>
          <w:sz w:val="18"/>
          <w:szCs w:val="18"/>
        </w:rPr>
        <w:t xml:space="preserve"> 1988. “The Ideologies of Mediation: The Movement’s Own Story.” Law &amp; Policy 10:317-39.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Amy, </w:t>
      </w:r>
      <w:proofErr w:type="spellStart"/>
      <w:r w:rsidRPr="003F0957">
        <w:rPr>
          <w:rFonts w:ascii="Arial" w:eastAsia="Times New Roman" w:hAnsi="Arial" w:cs="Arial"/>
          <w:sz w:val="18"/>
          <w:szCs w:val="18"/>
        </w:rPr>
        <w:t>Doublas</w:t>
      </w:r>
      <w:proofErr w:type="spellEnd"/>
      <w:r w:rsidRPr="003F0957">
        <w:rPr>
          <w:rFonts w:ascii="Arial" w:eastAsia="Times New Roman" w:hAnsi="Arial" w:cs="Arial"/>
          <w:sz w:val="18"/>
          <w:szCs w:val="18"/>
        </w:rPr>
        <w:t xml:space="preserve"> J. 1987. </w:t>
      </w:r>
      <w:proofErr w:type="gramStart"/>
      <w:r w:rsidRPr="003F0957">
        <w:rPr>
          <w:rFonts w:ascii="Arial" w:eastAsia="Times New Roman" w:hAnsi="Arial" w:cs="Arial"/>
          <w:sz w:val="18"/>
          <w:szCs w:val="18"/>
        </w:rPr>
        <w:t>The Politics of Environmental Mediation.</w:t>
      </w:r>
      <w:proofErr w:type="gramEnd"/>
      <w:r w:rsidRPr="003F0957">
        <w:rPr>
          <w:rFonts w:ascii="Arial" w:eastAsia="Times New Roman" w:hAnsi="Arial" w:cs="Arial"/>
          <w:sz w:val="18"/>
          <w:szCs w:val="18"/>
        </w:rPr>
        <w:t xml:space="preserve"> New York: Columbia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Beer, Jennifer E. 1986. Peacemaking in Your Neighborhood: Reflections on an Experiment in Community Mediation. Philadelphia: New Society Publishers.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_____. 2003. The Mediator's Handbook. </w:t>
      </w:r>
      <w:proofErr w:type="spellStart"/>
      <w:r w:rsidRPr="003F0957">
        <w:rPr>
          <w:rFonts w:ascii="Arial" w:eastAsia="Times New Roman" w:hAnsi="Arial" w:cs="Arial"/>
          <w:sz w:val="18"/>
          <w:szCs w:val="18"/>
        </w:rPr>
        <w:t>Gabriola</w:t>
      </w:r>
      <w:proofErr w:type="spellEnd"/>
      <w:r w:rsidRPr="003F0957">
        <w:rPr>
          <w:rFonts w:ascii="Arial" w:eastAsia="Times New Roman" w:hAnsi="Arial" w:cs="Arial"/>
          <w:sz w:val="18"/>
          <w:szCs w:val="18"/>
        </w:rPr>
        <w:t xml:space="preserve"> Island, BC: New Society Publishers.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Bell, Griffin. 1978. “The Pound Conference Follow-up: A Response </w:t>
      </w:r>
      <w:proofErr w:type="gramStart"/>
      <w:r w:rsidRPr="003F0957">
        <w:rPr>
          <w:rFonts w:ascii="Arial" w:eastAsia="Times New Roman" w:hAnsi="Arial" w:cs="Arial"/>
          <w:sz w:val="18"/>
          <w:szCs w:val="18"/>
        </w:rPr>
        <w:t>From</w:t>
      </w:r>
      <w:proofErr w:type="gramEnd"/>
      <w:r w:rsidRPr="003F0957">
        <w:rPr>
          <w:rFonts w:ascii="Arial" w:eastAsia="Times New Roman" w:hAnsi="Arial" w:cs="Arial"/>
          <w:sz w:val="18"/>
          <w:szCs w:val="18"/>
        </w:rPr>
        <w:t xml:space="preserve"> the United States Department of Justice.” F.R.D. 76:320-1.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Bernstein, Mary. 1997. “Celebration and Suppression: The Strategic Uses of Identity by the Lesbian and Gay Movement.” </w:t>
      </w:r>
      <w:proofErr w:type="gramStart"/>
      <w:r w:rsidRPr="003F0957">
        <w:rPr>
          <w:rFonts w:ascii="Arial" w:eastAsia="Times New Roman" w:hAnsi="Arial" w:cs="Arial"/>
          <w:sz w:val="18"/>
          <w:szCs w:val="18"/>
        </w:rPr>
        <w:t>American Journal of Sociology.</w:t>
      </w:r>
      <w:proofErr w:type="gramEnd"/>
      <w:r w:rsidRPr="003F0957">
        <w:rPr>
          <w:rFonts w:ascii="Arial" w:eastAsia="Times New Roman" w:hAnsi="Arial" w:cs="Arial"/>
          <w:sz w:val="18"/>
          <w:szCs w:val="18"/>
        </w:rPr>
        <w:t xml:space="preserve"> 103: 531-565.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_____ 2002.</w:t>
      </w:r>
      <w:proofErr w:type="gramEnd"/>
      <w:r w:rsidRPr="003F0957">
        <w:rPr>
          <w:rFonts w:ascii="Arial" w:eastAsia="Times New Roman" w:hAnsi="Arial" w:cs="Arial"/>
          <w:sz w:val="18"/>
          <w:szCs w:val="18"/>
        </w:rPr>
        <w:t xml:space="preserve"> “The Contradictions of Gay Ethnicity: Forging Identity in Vermont.” Pp. 85-104. In Social Movements: Identity, Culture and the State. </w:t>
      </w:r>
      <w:proofErr w:type="gramStart"/>
      <w:r w:rsidRPr="003F0957">
        <w:rPr>
          <w:rFonts w:ascii="Arial" w:eastAsia="Times New Roman" w:hAnsi="Arial" w:cs="Arial"/>
          <w:sz w:val="18"/>
          <w:szCs w:val="18"/>
        </w:rPr>
        <w:t xml:space="preserve">Edited by David S. Meyer, Nancy Whittier and Belinda </w:t>
      </w:r>
      <w:proofErr w:type="spellStart"/>
      <w:r w:rsidRPr="003F0957">
        <w:rPr>
          <w:rFonts w:ascii="Arial" w:eastAsia="Times New Roman" w:hAnsi="Arial" w:cs="Arial"/>
          <w:sz w:val="18"/>
          <w:szCs w:val="18"/>
        </w:rPr>
        <w:t>Robnett</w:t>
      </w:r>
      <w:proofErr w:type="spellEnd"/>
      <w:r w:rsidRPr="003F0957">
        <w:rPr>
          <w:rFonts w:ascii="Arial" w:eastAsia="Times New Roman" w:hAnsi="Arial" w:cs="Arial"/>
          <w:sz w:val="18"/>
          <w:szCs w:val="18"/>
        </w:rPr>
        <w:t>.</w:t>
      </w:r>
      <w:proofErr w:type="gramEnd"/>
      <w:r w:rsidRPr="003F0957">
        <w:rPr>
          <w:rFonts w:ascii="Arial" w:eastAsia="Times New Roman" w:hAnsi="Arial" w:cs="Arial"/>
          <w:sz w:val="18"/>
          <w:szCs w:val="18"/>
        </w:rPr>
        <w:t xml:space="preserve"> Oxford, </w:t>
      </w:r>
      <w:proofErr w:type="spellStart"/>
      <w:r w:rsidRPr="003F0957">
        <w:rPr>
          <w:rFonts w:ascii="Arial" w:eastAsia="Times New Roman" w:hAnsi="Arial" w:cs="Arial"/>
          <w:sz w:val="18"/>
          <w:szCs w:val="18"/>
        </w:rPr>
        <w:t>Engand</w:t>
      </w:r>
      <w:proofErr w:type="spellEnd"/>
      <w:r w:rsidRPr="003F0957">
        <w:rPr>
          <w:rFonts w:ascii="Arial" w:eastAsia="Times New Roman" w:hAnsi="Arial" w:cs="Arial"/>
          <w:sz w:val="18"/>
          <w:szCs w:val="18"/>
        </w:rPr>
        <w:t xml:space="preserve">: Oxford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Birrell</w:t>
      </w:r>
      <w:proofErr w:type="spellEnd"/>
      <w:r w:rsidRPr="003F0957">
        <w:rPr>
          <w:rFonts w:ascii="Arial" w:eastAsia="Times New Roman" w:hAnsi="Arial" w:cs="Arial"/>
          <w:sz w:val="18"/>
          <w:szCs w:val="18"/>
        </w:rPr>
        <w:t>, Derek D., and Arthur Williamson.</w:t>
      </w:r>
      <w:proofErr w:type="gramEnd"/>
      <w:r w:rsidRPr="003F0957">
        <w:rPr>
          <w:rFonts w:ascii="Arial" w:eastAsia="Times New Roman" w:hAnsi="Arial" w:cs="Arial"/>
          <w:sz w:val="18"/>
          <w:szCs w:val="18"/>
        </w:rPr>
        <w:t xml:space="preserve"> 2001. “The Voluntary-Community Sector and Political Development in Northern Ireland </w:t>
      </w:r>
      <w:proofErr w:type="gramStart"/>
      <w:r w:rsidRPr="003F0957">
        <w:rPr>
          <w:rFonts w:ascii="Arial" w:eastAsia="Times New Roman" w:hAnsi="Arial" w:cs="Arial"/>
          <w:sz w:val="18"/>
          <w:szCs w:val="18"/>
        </w:rPr>
        <w:t>Since</w:t>
      </w:r>
      <w:proofErr w:type="gramEnd"/>
      <w:r w:rsidRPr="003F0957">
        <w:rPr>
          <w:rFonts w:ascii="Arial" w:eastAsia="Times New Roman" w:hAnsi="Arial" w:cs="Arial"/>
          <w:sz w:val="18"/>
          <w:szCs w:val="18"/>
        </w:rPr>
        <w:t xml:space="preserve"> 1972.” </w:t>
      </w:r>
      <w:proofErr w:type="spellStart"/>
      <w:r w:rsidRPr="003F0957">
        <w:rPr>
          <w:rFonts w:ascii="Arial" w:eastAsia="Times New Roman" w:hAnsi="Arial" w:cs="Arial"/>
          <w:sz w:val="18"/>
          <w:szCs w:val="18"/>
        </w:rPr>
        <w:t>Voluntas</w:t>
      </w:r>
      <w:proofErr w:type="spellEnd"/>
      <w:r w:rsidRPr="003F0957">
        <w:rPr>
          <w:rFonts w:ascii="Arial" w:eastAsia="Times New Roman" w:hAnsi="Arial" w:cs="Arial"/>
          <w:sz w:val="18"/>
          <w:szCs w:val="18"/>
        </w:rPr>
        <w:t xml:space="preserve">: International Journal of Voluntary and Non-Profit Organizations 12:205-20.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Blagg</w:t>
      </w:r>
      <w:proofErr w:type="spellEnd"/>
      <w:r w:rsidRPr="003F0957">
        <w:rPr>
          <w:rFonts w:ascii="Arial" w:eastAsia="Times New Roman" w:hAnsi="Arial" w:cs="Arial"/>
          <w:sz w:val="18"/>
          <w:szCs w:val="18"/>
        </w:rPr>
        <w:t xml:space="preserve">, Harold. 1998. “Restorative Visions and Restorative Justice Practices: Conferencing, Ceremony and Reconciliation in Australia.” Current Issues in Criminal Justice 10:5-14.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Bordt</w:t>
      </w:r>
      <w:proofErr w:type="spellEnd"/>
      <w:r w:rsidRPr="003F0957">
        <w:rPr>
          <w:rFonts w:ascii="Arial" w:eastAsia="Times New Roman" w:hAnsi="Arial" w:cs="Arial"/>
          <w:sz w:val="18"/>
          <w:szCs w:val="18"/>
        </w:rPr>
        <w:t xml:space="preserve">, Rebecca L. 1997. “How Alternative Ideas Become Institutions: The Case of Feminist Collectives.” </w:t>
      </w:r>
      <w:proofErr w:type="gramStart"/>
      <w:r w:rsidRPr="003F0957">
        <w:rPr>
          <w:rFonts w:ascii="Arial" w:eastAsia="Times New Roman" w:hAnsi="Arial" w:cs="Arial"/>
          <w:sz w:val="18"/>
          <w:szCs w:val="18"/>
        </w:rPr>
        <w:t>Nonprofit and Voluntary Sector Quarterly.</w:t>
      </w:r>
      <w:proofErr w:type="gramEnd"/>
      <w:r w:rsidRPr="003F0957">
        <w:rPr>
          <w:rFonts w:ascii="Arial" w:eastAsia="Times New Roman" w:hAnsi="Arial" w:cs="Arial"/>
          <w:sz w:val="18"/>
          <w:szCs w:val="18"/>
        </w:rPr>
        <w:t xml:space="preserve"> 26: 132-155.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Brazil, Wayne D. 2002. </w:t>
      </w:r>
      <w:proofErr w:type="gramStart"/>
      <w:r w:rsidRPr="003F0957">
        <w:rPr>
          <w:rFonts w:ascii="Arial" w:eastAsia="Times New Roman" w:hAnsi="Arial" w:cs="Arial"/>
          <w:sz w:val="18"/>
          <w:szCs w:val="18"/>
        </w:rPr>
        <w:t>Address to the ABA S/DR Mini-conference on Court ADR, April 4, Seattle.</w:t>
      </w:r>
      <w:proofErr w:type="gramEnd"/>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lastRenderedPageBreak/>
        <w:t>Breines</w:t>
      </w:r>
      <w:proofErr w:type="spellEnd"/>
      <w:r w:rsidRPr="003F0957">
        <w:rPr>
          <w:rFonts w:ascii="Arial" w:eastAsia="Times New Roman" w:hAnsi="Arial" w:cs="Arial"/>
          <w:sz w:val="18"/>
          <w:szCs w:val="18"/>
        </w:rPr>
        <w:t xml:space="preserve">, </w:t>
      </w:r>
      <w:proofErr w:type="spellStart"/>
      <w:r w:rsidRPr="003F0957">
        <w:rPr>
          <w:rFonts w:ascii="Arial" w:eastAsia="Times New Roman" w:hAnsi="Arial" w:cs="Arial"/>
          <w:sz w:val="18"/>
          <w:szCs w:val="18"/>
        </w:rPr>
        <w:t>Wini</w:t>
      </w:r>
      <w:proofErr w:type="spellEnd"/>
      <w:r w:rsidRPr="003F0957">
        <w:rPr>
          <w:rFonts w:ascii="Arial" w:eastAsia="Times New Roman" w:hAnsi="Arial" w:cs="Arial"/>
          <w:sz w:val="18"/>
          <w:szCs w:val="18"/>
        </w:rPr>
        <w:t xml:space="preserve">. 1989. Community and Organization in the New Left: 1962-1968: The Great Refusal. Piscataway, New Jersey: Rutgers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Brubaker, David. 2003. Personal comments during discussion at “Restorative Justice and Conflict Transformation: Friends or Foes” presentation by Michelle </w:t>
      </w:r>
      <w:proofErr w:type="spellStart"/>
      <w:r w:rsidRPr="003F0957">
        <w:rPr>
          <w:rFonts w:ascii="Arial" w:eastAsia="Times New Roman" w:hAnsi="Arial" w:cs="Arial"/>
          <w:sz w:val="18"/>
          <w:szCs w:val="18"/>
        </w:rPr>
        <w:t>Armster</w:t>
      </w:r>
      <w:proofErr w:type="spellEnd"/>
      <w:r w:rsidRPr="003F0957">
        <w:rPr>
          <w:rFonts w:ascii="Arial" w:eastAsia="Times New Roman" w:hAnsi="Arial" w:cs="Arial"/>
          <w:sz w:val="18"/>
          <w:szCs w:val="18"/>
        </w:rPr>
        <w:t xml:space="preserve"> and Lorraine </w:t>
      </w:r>
      <w:proofErr w:type="spellStart"/>
      <w:r w:rsidRPr="003F0957">
        <w:rPr>
          <w:rFonts w:ascii="Arial" w:eastAsia="Times New Roman" w:hAnsi="Arial" w:cs="Arial"/>
          <w:sz w:val="18"/>
          <w:szCs w:val="18"/>
        </w:rPr>
        <w:t>Stutzman-Amstutz</w:t>
      </w:r>
      <w:proofErr w:type="spellEnd"/>
      <w:r w:rsidRPr="003F0957">
        <w:rPr>
          <w:rFonts w:ascii="Arial" w:eastAsia="Times New Roman" w:hAnsi="Arial" w:cs="Arial"/>
          <w:sz w:val="18"/>
          <w:szCs w:val="18"/>
        </w:rPr>
        <w:t xml:space="preserve"> at NCPCR-</w:t>
      </w:r>
      <w:proofErr w:type="spellStart"/>
      <w:r w:rsidRPr="003F0957">
        <w:rPr>
          <w:rFonts w:ascii="Arial" w:eastAsia="Times New Roman" w:hAnsi="Arial" w:cs="Arial"/>
          <w:sz w:val="18"/>
          <w:szCs w:val="18"/>
        </w:rPr>
        <w:t>PeaceWeb</w:t>
      </w:r>
      <w:proofErr w:type="spellEnd"/>
      <w:r w:rsidRPr="003F0957">
        <w:rPr>
          <w:rFonts w:ascii="Arial" w:eastAsia="Times New Roman" w:hAnsi="Arial" w:cs="Arial"/>
          <w:sz w:val="18"/>
          <w:szCs w:val="18"/>
        </w:rPr>
        <w:t xml:space="preserve"> Conference, April 6, 2003, Atlanta, Georgia. (Apr 3-7)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Carpenter, Susan L., and W. J. D. Kennedy.</w:t>
      </w:r>
      <w:proofErr w:type="gramEnd"/>
      <w:r w:rsidRPr="003F0957">
        <w:rPr>
          <w:rFonts w:ascii="Arial" w:eastAsia="Times New Roman" w:hAnsi="Arial" w:cs="Arial"/>
          <w:sz w:val="18"/>
          <w:szCs w:val="18"/>
        </w:rPr>
        <w:t xml:space="preserve"> 1988. Managing Public Disputes. San Francisco: </w:t>
      </w:r>
      <w:proofErr w:type="spellStart"/>
      <w:r w:rsidRPr="003F0957">
        <w:rPr>
          <w:rFonts w:ascii="Arial" w:eastAsia="Times New Roman" w:hAnsi="Arial" w:cs="Arial"/>
          <w:sz w:val="18"/>
          <w:szCs w:val="18"/>
        </w:rPr>
        <w:t>Jossey</w:t>
      </w:r>
      <w:proofErr w:type="spellEnd"/>
      <w:r w:rsidRPr="003F0957">
        <w:rPr>
          <w:rFonts w:ascii="Arial" w:eastAsia="Times New Roman" w:hAnsi="Arial" w:cs="Arial"/>
          <w:sz w:val="18"/>
          <w:szCs w:val="18"/>
        </w:rPr>
        <w:t xml:space="preserve">-Bass.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Carroll, Ben. 2002. Posting to member listserv of the National Association for Community Mediation, July 31.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 xml:space="preserve">Carroll, William K., and R.S. </w:t>
      </w:r>
      <w:proofErr w:type="spellStart"/>
      <w:r w:rsidRPr="003F0957">
        <w:rPr>
          <w:rFonts w:ascii="Arial" w:eastAsia="Times New Roman" w:hAnsi="Arial" w:cs="Arial"/>
          <w:sz w:val="18"/>
          <w:szCs w:val="18"/>
        </w:rPr>
        <w:t>Ratner</w:t>
      </w:r>
      <w:proofErr w:type="spellEnd"/>
      <w:r w:rsidRPr="003F0957">
        <w:rPr>
          <w:rFonts w:ascii="Arial" w:eastAsia="Times New Roman" w:hAnsi="Arial" w:cs="Arial"/>
          <w:sz w:val="18"/>
          <w:szCs w:val="18"/>
        </w:rPr>
        <w:t>.</w:t>
      </w:r>
      <w:proofErr w:type="gramEnd"/>
      <w:r w:rsidRPr="003F0957">
        <w:rPr>
          <w:rFonts w:ascii="Arial" w:eastAsia="Times New Roman" w:hAnsi="Arial" w:cs="Arial"/>
          <w:sz w:val="18"/>
          <w:szCs w:val="18"/>
        </w:rPr>
        <w:t xml:space="preserve"> 2001. “Sustaining Oppositional Cultures in ‘Post Socialist’ Times: A Comparative Study of Three Social Movement Organizations.” Sociology 35:605-29.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 xml:space="preserve">Clarke, Stevens H., Ernest </w:t>
      </w:r>
      <w:proofErr w:type="spellStart"/>
      <w:r w:rsidRPr="003F0957">
        <w:rPr>
          <w:rFonts w:ascii="Arial" w:eastAsia="Times New Roman" w:hAnsi="Arial" w:cs="Arial"/>
          <w:sz w:val="18"/>
          <w:szCs w:val="18"/>
        </w:rPr>
        <w:t>Valente</w:t>
      </w:r>
      <w:proofErr w:type="spellEnd"/>
      <w:r w:rsidRPr="003F0957">
        <w:rPr>
          <w:rFonts w:ascii="Arial" w:eastAsia="Times New Roman" w:hAnsi="Arial" w:cs="Arial"/>
          <w:sz w:val="18"/>
          <w:szCs w:val="18"/>
        </w:rPr>
        <w:t>, Jr., and Robyn R. Mace.</w:t>
      </w:r>
      <w:proofErr w:type="gramEnd"/>
      <w:r w:rsidRPr="003F0957">
        <w:rPr>
          <w:rFonts w:ascii="Arial" w:eastAsia="Times New Roman" w:hAnsi="Arial" w:cs="Arial"/>
          <w:sz w:val="18"/>
          <w:szCs w:val="18"/>
        </w:rPr>
        <w:t xml:space="preserve"> 1992. Mediation of Interpersonal Disputes: An Evaluation of North Carolina’s Programs. Chapel Hill: UNC Institute of Government.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Coggins</w:t>
      </w:r>
      <w:proofErr w:type="spellEnd"/>
      <w:r w:rsidRPr="003F0957">
        <w:rPr>
          <w:rFonts w:ascii="Arial" w:eastAsia="Times New Roman" w:hAnsi="Arial" w:cs="Arial"/>
          <w:sz w:val="18"/>
          <w:szCs w:val="18"/>
        </w:rPr>
        <w:t xml:space="preserve">, George Cameron. 2001. “Of </w:t>
      </w:r>
      <w:proofErr w:type="spellStart"/>
      <w:r w:rsidRPr="003F0957">
        <w:rPr>
          <w:rFonts w:ascii="Arial" w:eastAsia="Times New Roman" w:hAnsi="Arial" w:cs="Arial"/>
          <w:sz w:val="18"/>
          <w:szCs w:val="18"/>
        </w:rPr>
        <w:t>Californicators</w:t>
      </w:r>
      <w:proofErr w:type="spellEnd"/>
      <w:r w:rsidRPr="003F0957">
        <w:rPr>
          <w:rFonts w:ascii="Arial" w:eastAsia="Times New Roman" w:hAnsi="Arial" w:cs="Arial"/>
          <w:sz w:val="18"/>
          <w:szCs w:val="18"/>
        </w:rPr>
        <w:t xml:space="preserve">, Quislings and Crazies: Some Perils of Devolved Collaboration.” Pp. 163-171 in Across the Great Divide: Explorations in Collaborative Conservation and the American West, edited by Philip </w:t>
      </w:r>
      <w:proofErr w:type="spellStart"/>
      <w:r w:rsidRPr="003F0957">
        <w:rPr>
          <w:rFonts w:ascii="Arial" w:eastAsia="Times New Roman" w:hAnsi="Arial" w:cs="Arial"/>
          <w:sz w:val="18"/>
          <w:szCs w:val="18"/>
        </w:rPr>
        <w:t>Breck</w:t>
      </w:r>
      <w:proofErr w:type="spellEnd"/>
      <w:r w:rsidRPr="003F0957">
        <w:rPr>
          <w:rFonts w:ascii="Arial" w:eastAsia="Times New Roman" w:hAnsi="Arial" w:cs="Arial"/>
          <w:sz w:val="18"/>
          <w:szCs w:val="18"/>
        </w:rPr>
        <w:t xml:space="preserve">. Washington, DC: Island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Coy, Patrick G. 2003.</w:t>
      </w:r>
      <w:proofErr w:type="gramEnd"/>
      <w:r w:rsidRPr="003F0957">
        <w:rPr>
          <w:rFonts w:ascii="Arial" w:eastAsia="Times New Roman" w:hAnsi="Arial" w:cs="Arial"/>
          <w:sz w:val="18"/>
          <w:szCs w:val="18"/>
        </w:rPr>
        <w:t xml:space="preserve"> "Negotiating Danger and Safety Under the Gun: Consensus Decision Making on Peace Brigades International Teams.” </w:t>
      </w:r>
      <w:proofErr w:type="gramStart"/>
      <w:r w:rsidRPr="003F0957">
        <w:rPr>
          <w:rFonts w:ascii="Arial" w:eastAsia="Times New Roman" w:hAnsi="Arial" w:cs="Arial"/>
          <w:sz w:val="18"/>
          <w:szCs w:val="18"/>
        </w:rPr>
        <w:t>Pp. 85-122 in Consensus Decision-Making, Northern Ireland, and Indigenous Movements, Research in Social Movements, Conflicts and Change.</w:t>
      </w:r>
      <w:proofErr w:type="gramEnd"/>
      <w:r w:rsidRPr="003F0957">
        <w:rPr>
          <w:rFonts w:ascii="Arial" w:eastAsia="Times New Roman" w:hAnsi="Arial" w:cs="Arial"/>
          <w:sz w:val="18"/>
          <w:szCs w:val="18"/>
        </w:rPr>
        <w:t xml:space="preserve"> </w:t>
      </w:r>
      <w:proofErr w:type="gramStart"/>
      <w:r w:rsidRPr="003F0957">
        <w:rPr>
          <w:rFonts w:ascii="Arial" w:eastAsia="Times New Roman" w:hAnsi="Arial" w:cs="Arial"/>
          <w:sz w:val="18"/>
          <w:szCs w:val="18"/>
        </w:rPr>
        <w:t>Vol. 24, edited by Patrick G. Coy.</w:t>
      </w:r>
      <w:proofErr w:type="gramEnd"/>
      <w:r w:rsidRPr="003F0957">
        <w:rPr>
          <w:rFonts w:ascii="Arial" w:eastAsia="Times New Roman" w:hAnsi="Arial" w:cs="Arial"/>
          <w:sz w:val="18"/>
          <w:szCs w:val="18"/>
        </w:rPr>
        <w:t xml:space="preserve"> Greenwich, Connecticut: Elsevier Science/JAI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 xml:space="preserve">Coy, Patrick G., and </w:t>
      </w:r>
      <w:proofErr w:type="spellStart"/>
      <w:r w:rsidRPr="003F0957">
        <w:rPr>
          <w:rFonts w:ascii="Arial" w:eastAsia="Times New Roman" w:hAnsi="Arial" w:cs="Arial"/>
          <w:sz w:val="18"/>
          <w:szCs w:val="18"/>
        </w:rPr>
        <w:t>Hedeen</w:t>
      </w:r>
      <w:proofErr w:type="spellEnd"/>
      <w:r w:rsidRPr="003F0957">
        <w:rPr>
          <w:rFonts w:ascii="Arial" w:eastAsia="Times New Roman" w:hAnsi="Arial" w:cs="Arial"/>
          <w:sz w:val="18"/>
          <w:szCs w:val="18"/>
        </w:rPr>
        <w:t>, Timothy.</w:t>
      </w:r>
      <w:proofErr w:type="gramEnd"/>
      <w:r w:rsidRPr="003F0957">
        <w:rPr>
          <w:rFonts w:ascii="Arial" w:eastAsia="Times New Roman" w:hAnsi="Arial" w:cs="Arial"/>
          <w:sz w:val="18"/>
          <w:szCs w:val="18"/>
        </w:rPr>
        <w:t xml:space="preserve"> 1998. “Disabilities and Mediation Readiness in Court-Referred Cases: Developing Screening Criteria and Service Networks,” Mediation Quarterly 16(2): 113-127.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Coy, Patrick G., and Lynne M. Woehrle.1996.</w:t>
      </w:r>
      <w:proofErr w:type="gramEnd"/>
      <w:r w:rsidRPr="003F0957">
        <w:rPr>
          <w:rFonts w:ascii="Arial" w:eastAsia="Times New Roman" w:hAnsi="Arial" w:cs="Arial"/>
          <w:sz w:val="18"/>
          <w:szCs w:val="18"/>
        </w:rPr>
        <w:t xml:space="preserve"> “Constructing Identity and Oppositional Knowledge: The Framing Practices of Peace Movement Organizations During the Gulf War.” Sociological Spectrum 16:287-327.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Cress, Daniel M. 1997.</w:t>
      </w:r>
      <w:proofErr w:type="gramEnd"/>
      <w:r w:rsidRPr="003F0957">
        <w:rPr>
          <w:rFonts w:ascii="Arial" w:eastAsia="Times New Roman" w:hAnsi="Arial" w:cs="Arial"/>
          <w:sz w:val="18"/>
          <w:szCs w:val="18"/>
        </w:rPr>
        <w:t xml:space="preserve"> “Nonprofit Incorporation </w:t>
      </w:r>
      <w:proofErr w:type="gramStart"/>
      <w:r w:rsidRPr="003F0957">
        <w:rPr>
          <w:rFonts w:ascii="Arial" w:eastAsia="Times New Roman" w:hAnsi="Arial" w:cs="Arial"/>
          <w:sz w:val="18"/>
          <w:szCs w:val="18"/>
        </w:rPr>
        <w:t>Among</w:t>
      </w:r>
      <w:proofErr w:type="gramEnd"/>
      <w:r w:rsidRPr="003F0957">
        <w:rPr>
          <w:rFonts w:ascii="Arial" w:eastAsia="Times New Roman" w:hAnsi="Arial" w:cs="Arial"/>
          <w:sz w:val="18"/>
          <w:szCs w:val="18"/>
        </w:rPr>
        <w:t xml:space="preserve"> Movements of the Poor.” The Sociological Quarterly 38 (2): 343-360. </w:t>
      </w:r>
      <w:proofErr w:type="gramStart"/>
      <w:r w:rsidRPr="003F0957">
        <w:rPr>
          <w:rFonts w:ascii="Arial" w:eastAsia="Times New Roman" w:hAnsi="Arial" w:cs="Arial"/>
          <w:sz w:val="18"/>
          <w:szCs w:val="18"/>
        </w:rPr>
        <w:t xml:space="preserve">Crowfoot, James E., and Julia M. </w:t>
      </w:r>
      <w:proofErr w:type="spellStart"/>
      <w:r w:rsidRPr="003F0957">
        <w:rPr>
          <w:rFonts w:ascii="Arial" w:eastAsia="Times New Roman" w:hAnsi="Arial" w:cs="Arial"/>
          <w:sz w:val="18"/>
          <w:szCs w:val="18"/>
        </w:rPr>
        <w:t>Wondolleck</w:t>
      </w:r>
      <w:proofErr w:type="spellEnd"/>
      <w:r w:rsidRPr="003F0957">
        <w:rPr>
          <w:rFonts w:ascii="Arial" w:eastAsia="Times New Roman" w:hAnsi="Arial" w:cs="Arial"/>
          <w:sz w:val="18"/>
          <w:szCs w:val="18"/>
        </w:rPr>
        <w:t>.</w:t>
      </w:r>
      <w:proofErr w:type="gramEnd"/>
      <w:r w:rsidRPr="003F0957">
        <w:rPr>
          <w:rFonts w:ascii="Arial" w:eastAsia="Times New Roman" w:hAnsi="Arial" w:cs="Arial"/>
          <w:sz w:val="18"/>
          <w:szCs w:val="18"/>
        </w:rPr>
        <w:t xml:space="preserve"> 1990. Environmental Disputes: Community Involvement in Conflict Resolution. Washington, DC: Island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Davis, </w:t>
      </w:r>
      <w:proofErr w:type="spellStart"/>
      <w:r w:rsidRPr="003F0957">
        <w:rPr>
          <w:rFonts w:ascii="Arial" w:eastAsia="Times New Roman" w:hAnsi="Arial" w:cs="Arial"/>
          <w:sz w:val="18"/>
          <w:szCs w:val="18"/>
        </w:rPr>
        <w:t>Albie</w:t>
      </w:r>
      <w:proofErr w:type="spellEnd"/>
      <w:r w:rsidRPr="003F0957">
        <w:rPr>
          <w:rFonts w:ascii="Arial" w:eastAsia="Times New Roman" w:hAnsi="Arial" w:cs="Arial"/>
          <w:sz w:val="18"/>
          <w:szCs w:val="18"/>
        </w:rPr>
        <w:t xml:space="preserve">. 1986. Community Mediation in Massachusetts: A Decade of Development, 1975-1986. Salem, Massachusetts: Administrative Office of the District Court.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_____. 1991. “How to Ensure High-Quality Mediation Services: The Issue of Credentialing.” Pp. 203-26 in Community Mediation: A Handbook for Practitioners and Researchers, edited by Karen Grover Duffy, James W. </w:t>
      </w:r>
      <w:proofErr w:type="spellStart"/>
      <w:r w:rsidRPr="003F0957">
        <w:rPr>
          <w:rFonts w:ascii="Arial" w:eastAsia="Times New Roman" w:hAnsi="Arial" w:cs="Arial"/>
          <w:sz w:val="18"/>
          <w:szCs w:val="18"/>
        </w:rPr>
        <w:t>Grosch</w:t>
      </w:r>
      <w:proofErr w:type="spellEnd"/>
      <w:r w:rsidRPr="003F0957">
        <w:rPr>
          <w:rFonts w:ascii="Arial" w:eastAsia="Times New Roman" w:hAnsi="Arial" w:cs="Arial"/>
          <w:sz w:val="18"/>
          <w:szCs w:val="18"/>
        </w:rPr>
        <w:t xml:space="preserve"> and Paul V. </w:t>
      </w:r>
      <w:proofErr w:type="spellStart"/>
      <w:r w:rsidRPr="003F0957">
        <w:rPr>
          <w:rFonts w:ascii="Arial" w:eastAsia="Times New Roman" w:hAnsi="Arial" w:cs="Arial"/>
          <w:sz w:val="18"/>
          <w:szCs w:val="18"/>
        </w:rPr>
        <w:t>Olczak</w:t>
      </w:r>
      <w:proofErr w:type="spellEnd"/>
      <w:r w:rsidRPr="003F0957">
        <w:rPr>
          <w:rFonts w:ascii="Arial" w:eastAsia="Times New Roman" w:hAnsi="Arial" w:cs="Arial"/>
          <w:sz w:val="18"/>
          <w:szCs w:val="18"/>
        </w:rPr>
        <w:t xml:space="preserve">. New York: Guilford.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_____. 2004. Email communication with Timothy </w:t>
      </w:r>
      <w:proofErr w:type="spellStart"/>
      <w:r w:rsidRPr="003F0957">
        <w:rPr>
          <w:rFonts w:ascii="Arial" w:eastAsia="Times New Roman" w:hAnsi="Arial" w:cs="Arial"/>
          <w:sz w:val="18"/>
          <w:szCs w:val="18"/>
        </w:rPr>
        <w:t>Hedeen</w:t>
      </w:r>
      <w:proofErr w:type="spellEnd"/>
      <w:r w:rsidRPr="003F0957">
        <w:rPr>
          <w:rFonts w:ascii="Arial" w:eastAsia="Times New Roman" w:hAnsi="Arial" w:cs="Arial"/>
          <w:sz w:val="18"/>
          <w:szCs w:val="18"/>
        </w:rPr>
        <w:t xml:space="preserve"> on March 22, 2004, on file with the co-authors.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DeJong</w:t>
      </w:r>
      <w:proofErr w:type="spellEnd"/>
      <w:r w:rsidRPr="003F0957">
        <w:rPr>
          <w:rFonts w:ascii="Arial" w:eastAsia="Times New Roman" w:hAnsi="Arial" w:cs="Arial"/>
          <w:sz w:val="18"/>
          <w:szCs w:val="18"/>
        </w:rPr>
        <w:t xml:space="preserve">, William. 1983. The Use of Mediation and Arbitration in Small Claims Disputes. Washington, DC: Department of Justice.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DiMaggio, Paul J., and Walter W. Powell.</w:t>
      </w:r>
      <w:proofErr w:type="gramEnd"/>
      <w:r w:rsidRPr="003F0957">
        <w:rPr>
          <w:rFonts w:ascii="Arial" w:eastAsia="Times New Roman" w:hAnsi="Arial" w:cs="Arial"/>
          <w:sz w:val="18"/>
          <w:szCs w:val="18"/>
        </w:rPr>
        <w:t xml:space="preserve"> 1983. </w:t>
      </w:r>
      <w:proofErr w:type="gramStart"/>
      <w:r w:rsidRPr="003F0957">
        <w:rPr>
          <w:rFonts w:ascii="Arial" w:eastAsia="Times New Roman" w:hAnsi="Arial" w:cs="Arial"/>
          <w:sz w:val="18"/>
          <w:szCs w:val="18"/>
        </w:rPr>
        <w:t>“ The</w:t>
      </w:r>
      <w:proofErr w:type="gramEnd"/>
      <w:r w:rsidRPr="003F0957">
        <w:rPr>
          <w:rFonts w:ascii="Arial" w:eastAsia="Times New Roman" w:hAnsi="Arial" w:cs="Arial"/>
          <w:sz w:val="18"/>
          <w:szCs w:val="18"/>
        </w:rPr>
        <w:t xml:space="preserve"> Iron Cage Revisited: Institutional Isomorphism and Collective Rationality in Organizational Fields.” American Sociological Review 48:147-60.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Douglas, James W., and Roger E. Hartley.</w:t>
      </w:r>
      <w:proofErr w:type="gramEnd"/>
      <w:r w:rsidRPr="003F0957">
        <w:rPr>
          <w:rFonts w:ascii="Arial" w:eastAsia="Times New Roman" w:hAnsi="Arial" w:cs="Arial"/>
          <w:sz w:val="18"/>
          <w:szCs w:val="18"/>
        </w:rPr>
        <w:t xml:space="preserve"> 2004. “Sustaining Drug Courts in Arizona and South Carolina: An Experience in Hodgepodge Budgeting.” </w:t>
      </w:r>
      <w:proofErr w:type="gramStart"/>
      <w:r w:rsidRPr="003F0957">
        <w:rPr>
          <w:rFonts w:ascii="Arial" w:eastAsia="Times New Roman" w:hAnsi="Arial" w:cs="Arial"/>
          <w:sz w:val="18"/>
          <w:szCs w:val="18"/>
        </w:rPr>
        <w:t>Accepted at Justice System Journal.</w:t>
      </w:r>
      <w:proofErr w:type="gramEnd"/>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Drake, William R. and Michael K. Lewis.</w:t>
      </w:r>
      <w:proofErr w:type="gramEnd"/>
      <w:r w:rsidRPr="003F0957">
        <w:rPr>
          <w:rFonts w:ascii="Arial" w:eastAsia="Times New Roman" w:hAnsi="Arial" w:cs="Arial"/>
          <w:sz w:val="18"/>
          <w:szCs w:val="18"/>
        </w:rPr>
        <w:t xml:space="preserve"> 1988. “Community Justice Centers—A Lasting Innovation.” NIDR Dispute Resolution Forum: The Status of Community Justice. Washington, DC.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lastRenderedPageBreak/>
        <w:t xml:space="preserve">Ezekiel, Judith. 2002. Feminism in the Heartland. Columbus: Ohio State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Fee, Thomas. 1988. “Introduction.” NIDR Forum, </w:t>
      </w:r>
      <w:proofErr w:type="gramStart"/>
      <w:r w:rsidRPr="003F0957">
        <w:rPr>
          <w:rFonts w:ascii="Arial" w:eastAsia="Times New Roman" w:hAnsi="Arial" w:cs="Arial"/>
          <w:sz w:val="18"/>
          <w:szCs w:val="18"/>
        </w:rPr>
        <w:t>The</w:t>
      </w:r>
      <w:proofErr w:type="gramEnd"/>
      <w:r w:rsidRPr="003F0957">
        <w:rPr>
          <w:rFonts w:ascii="Arial" w:eastAsia="Times New Roman" w:hAnsi="Arial" w:cs="Arial"/>
          <w:sz w:val="18"/>
          <w:szCs w:val="18"/>
        </w:rPr>
        <w:t xml:space="preserve"> Status of Community Justice 2. Washington, DC. Findlay, Mark. 2000. “</w:t>
      </w:r>
      <w:proofErr w:type="spellStart"/>
      <w:r w:rsidRPr="003F0957">
        <w:rPr>
          <w:rFonts w:ascii="Arial" w:eastAsia="Times New Roman" w:hAnsi="Arial" w:cs="Arial"/>
          <w:sz w:val="18"/>
          <w:szCs w:val="18"/>
        </w:rPr>
        <w:t>Decolonising</w:t>
      </w:r>
      <w:proofErr w:type="spellEnd"/>
      <w:r w:rsidRPr="003F0957">
        <w:rPr>
          <w:rFonts w:ascii="Arial" w:eastAsia="Times New Roman" w:hAnsi="Arial" w:cs="Arial"/>
          <w:sz w:val="18"/>
          <w:szCs w:val="18"/>
        </w:rPr>
        <w:t xml:space="preserve"> Restoration and Justice: Restoration in Transitional Cultures.” The Howard Journal 39:398-411.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Fn’Piere</w:t>
      </w:r>
      <w:proofErr w:type="spellEnd"/>
      <w:r w:rsidRPr="003F0957">
        <w:rPr>
          <w:rFonts w:ascii="Arial" w:eastAsia="Times New Roman" w:hAnsi="Arial" w:cs="Arial"/>
          <w:sz w:val="18"/>
          <w:szCs w:val="18"/>
        </w:rPr>
        <w:t xml:space="preserve">, Patrick. 1991. Community Dispute Resolution Manual: Insights and Guidance from Two Decades of Practice. Washington, DC: National Institute for Dispute Resolution.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Folger</w:t>
      </w:r>
      <w:proofErr w:type="spellEnd"/>
      <w:r w:rsidRPr="003F0957">
        <w:rPr>
          <w:rFonts w:ascii="Arial" w:eastAsia="Times New Roman" w:hAnsi="Arial" w:cs="Arial"/>
          <w:sz w:val="18"/>
          <w:szCs w:val="18"/>
        </w:rPr>
        <w:t xml:space="preserve">, Joseph P., Dorothy J. Della </w:t>
      </w:r>
      <w:proofErr w:type="spellStart"/>
      <w:r w:rsidRPr="003F0957">
        <w:rPr>
          <w:rFonts w:ascii="Arial" w:eastAsia="Times New Roman" w:hAnsi="Arial" w:cs="Arial"/>
          <w:sz w:val="18"/>
          <w:szCs w:val="18"/>
        </w:rPr>
        <w:t>Noce</w:t>
      </w:r>
      <w:proofErr w:type="spellEnd"/>
      <w:r w:rsidRPr="003F0957">
        <w:rPr>
          <w:rFonts w:ascii="Arial" w:eastAsia="Times New Roman" w:hAnsi="Arial" w:cs="Arial"/>
          <w:sz w:val="18"/>
          <w:szCs w:val="18"/>
        </w:rPr>
        <w:t>, and James R. Antes.</w:t>
      </w:r>
      <w:proofErr w:type="gramEnd"/>
      <w:r w:rsidRPr="003F0957">
        <w:rPr>
          <w:rFonts w:ascii="Arial" w:eastAsia="Times New Roman" w:hAnsi="Arial" w:cs="Arial"/>
          <w:sz w:val="18"/>
          <w:szCs w:val="18"/>
        </w:rPr>
        <w:t xml:space="preserve"> 2001. A Benchmarking Study of Family, Civil, and Citizen Dispute Mediation Programs in Florida. New York, NY: Institute for the Study of Conflict Transformation.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Follett, Mary Parker. 1924. Creative Experience. Longmans, Green and Co. Reprint, Peter Smith, New York. 1951.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 xml:space="preserve">Forbes, Linda C., and John M. </w:t>
      </w:r>
      <w:proofErr w:type="spellStart"/>
      <w:r w:rsidRPr="003F0957">
        <w:rPr>
          <w:rFonts w:ascii="Arial" w:eastAsia="Times New Roman" w:hAnsi="Arial" w:cs="Arial"/>
          <w:sz w:val="18"/>
          <w:szCs w:val="18"/>
        </w:rPr>
        <w:t>Jermier</w:t>
      </w:r>
      <w:proofErr w:type="spellEnd"/>
      <w:r w:rsidRPr="003F0957">
        <w:rPr>
          <w:rFonts w:ascii="Arial" w:eastAsia="Times New Roman" w:hAnsi="Arial" w:cs="Arial"/>
          <w:sz w:val="18"/>
          <w:szCs w:val="18"/>
        </w:rPr>
        <w:t>.</w:t>
      </w:r>
      <w:proofErr w:type="gramEnd"/>
      <w:r w:rsidRPr="003F0957">
        <w:rPr>
          <w:rFonts w:ascii="Arial" w:eastAsia="Times New Roman" w:hAnsi="Arial" w:cs="Arial"/>
          <w:sz w:val="18"/>
          <w:szCs w:val="18"/>
        </w:rPr>
        <w:t xml:space="preserve"> 2002. “The Institutionalization of Voluntary Organizational Greening and the Ideals of Environmentalism: Lessons </w:t>
      </w:r>
      <w:proofErr w:type="gramStart"/>
      <w:r w:rsidRPr="003F0957">
        <w:rPr>
          <w:rFonts w:ascii="Arial" w:eastAsia="Times New Roman" w:hAnsi="Arial" w:cs="Arial"/>
          <w:sz w:val="18"/>
          <w:szCs w:val="18"/>
        </w:rPr>
        <w:t>About</w:t>
      </w:r>
      <w:proofErr w:type="gramEnd"/>
      <w:r w:rsidRPr="003F0957">
        <w:rPr>
          <w:rFonts w:ascii="Arial" w:eastAsia="Times New Roman" w:hAnsi="Arial" w:cs="Arial"/>
          <w:sz w:val="18"/>
          <w:szCs w:val="18"/>
        </w:rPr>
        <w:t xml:space="preserve"> Official Culture From Symbolic Organizational Theory.” Pp. 194-213 in Organizations, Policy and the Natural Environment, Institutional and Strategic Perspectives, edited by Andrew J. Hoffman and Marc J. </w:t>
      </w:r>
      <w:proofErr w:type="spellStart"/>
      <w:r w:rsidRPr="003F0957">
        <w:rPr>
          <w:rFonts w:ascii="Arial" w:eastAsia="Times New Roman" w:hAnsi="Arial" w:cs="Arial"/>
          <w:sz w:val="18"/>
          <w:szCs w:val="18"/>
        </w:rPr>
        <w:t>Ventresca</w:t>
      </w:r>
      <w:proofErr w:type="spellEnd"/>
      <w:r w:rsidRPr="003F0957">
        <w:rPr>
          <w:rFonts w:ascii="Arial" w:eastAsia="Times New Roman" w:hAnsi="Arial" w:cs="Arial"/>
          <w:sz w:val="18"/>
          <w:szCs w:val="18"/>
        </w:rPr>
        <w:t xml:space="preserve">. Palo Alto: Stanford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Francis, Sandra. 2004. Posting to the member </w:t>
      </w:r>
      <w:proofErr w:type="spellStart"/>
      <w:r w:rsidRPr="003F0957">
        <w:rPr>
          <w:rFonts w:ascii="Arial" w:eastAsia="Times New Roman" w:hAnsi="Arial" w:cs="Arial"/>
          <w:sz w:val="18"/>
          <w:szCs w:val="18"/>
        </w:rPr>
        <w:t>listserve</w:t>
      </w:r>
      <w:proofErr w:type="spellEnd"/>
      <w:r w:rsidRPr="003F0957">
        <w:rPr>
          <w:rFonts w:ascii="Arial" w:eastAsia="Times New Roman" w:hAnsi="Arial" w:cs="Arial"/>
          <w:sz w:val="18"/>
          <w:szCs w:val="18"/>
        </w:rPr>
        <w:t xml:space="preserve"> of the National Association for Community Mediation, February 17, 2004.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Galanter</w:t>
      </w:r>
      <w:proofErr w:type="spellEnd"/>
      <w:r w:rsidRPr="003F0957">
        <w:rPr>
          <w:rFonts w:ascii="Arial" w:eastAsia="Times New Roman" w:hAnsi="Arial" w:cs="Arial"/>
          <w:sz w:val="18"/>
          <w:szCs w:val="18"/>
        </w:rPr>
        <w:t xml:space="preserve">, Marc S. 1994. "Predators and Parasites: Lawyer-Bashing and Civil Justice." Georgia Law Review 28:633-674.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Gamson</w:t>
      </w:r>
      <w:proofErr w:type="spellEnd"/>
      <w:r w:rsidRPr="003F0957">
        <w:rPr>
          <w:rFonts w:ascii="Arial" w:eastAsia="Times New Roman" w:hAnsi="Arial" w:cs="Arial"/>
          <w:sz w:val="18"/>
          <w:szCs w:val="18"/>
        </w:rPr>
        <w:t xml:space="preserve">, William A. 1968. </w:t>
      </w:r>
      <w:proofErr w:type="gramStart"/>
      <w:r w:rsidRPr="003F0957">
        <w:rPr>
          <w:rFonts w:ascii="Arial" w:eastAsia="Times New Roman" w:hAnsi="Arial" w:cs="Arial"/>
          <w:sz w:val="18"/>
          <w:szCs w:val="18"/>
        </w:rPr>
        <w:t>Power and Discontent.</w:t>
      </w:r>
      <w:proofErr w:type="gramEnd"/>
      <w:r w:rsidRPr="003F0957">
        <w:rPr>
          <w:rFonts w:ascii="Arial" w:eastAsia="Times New Roman" w:hAnsi="Arial" w:cs="Arial"/>
          <w:sz w:val="18"/>
          <w:szCs w:val="18"/>
        </w:rPr>
        <w:t xml:space="preserve"> Homewood, Illinois: Dorsey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_____. 1990. The Strategy of Social Protest. Belmont, California: Wadsworth.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_____. 1992. “The Social Psychology of Collective Action.” </w:t>
      </w:r>
      <w:proofErr w:type="gramStart"/>
      <w:r w:rsidRPr="003F0957">
        <w:rPr>
          <w:rFonts w:ascii="Arial" w:eastAsia="Times New Roman" w:hAnsi="Arial" w:cs="Arial"/>
          <w:sz w:val="18"/>
          <w:szCs w:val="18"/>
        </w:rPr>
        <w:t xml:space="preserve">Pp. 53-76 in Frontiers in Social Movement Theory, edited by A.D. Morris and C. </w:t>
      </w:r>
      <w:proofErr w:type="spellStart"/>
      <w:r w:rsidRPr="003F0957">
        <w:rPr>
          <w:rFonts w:ascii="Arial" w:eastAsia="Times New Roman" w:hAnsi="Arial" w:cs="Arial"/>
          <w:sz w:val="18"/>
          <w:szCs w:val="18"/>
        </w:rPr>
        <w:t>McClury</w:t>
      </w:r>
      <w:proofErr w:type="spellEnd"/>
      <w:r w:rsidRPr="003F0957">
        <w:rPr>
          <w:rFonts w:ascii="Arial" w:eastAsia="Times New Roman" w:hAnsi="Arial" w:cs="Arial"/>
          <w:sz w:val="18"/>
          <w:szCs w:val="18"/>
        </w:rPr>
        <w:t xml:space="preserve"> Mueller.</w:t>
      </w:r>
      <w:proofErr w:type="gramEnd"/>
      <w:r w:rsidRPr="003F0957">
        <w:rPr>
          <w:rFonts w:ascii="Arial" w:eastAsia="Times New Roman" w:hAnsi="Arial" w:cs="Arial"/>
          <w:sz w:val="18"/>
          <w:szCs w:val="18"/>
        </w:rPr>
        <w:t xml:space="preserve"> New Haven: Yale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_____. 1996. “Framing Political Opportunities.” Pp. 275-90 in Comparative Perspectives on Social Movements: Political Opportunities, Mobilizing Structures, and Cultural Framings, edited by Doug </w:t>
      </w:r>
      <w:proofErr w:type="spellStart"/>
      <w:r w:rsidRPr="003F0957">
        <w:rPr>
          <w:rFonts w:ascii="Arial" w:eastAsia="Times New Roman" w:hAnsi="Arial" w:cs="Arial"/>
          <w:sz w:val="18"/>
          <w:szCs w:val="18"/>
        </w:rPr>
        <w:t>McAdam</w:t>
      </w:r>
      <w:proofErr w:type="spellEnd"/>
      <w:r w:rsidRPr="003F0957">
        <w:rPr>
          <w:rFonts w:ascii="Arial" w:eastAsia="Times New Roman" w:hAnsi="Arial" w:cs="Arial"/>
          <w:sz w:val="18"/>
          <w:szCs w:val="18"/>
        </w:rPr>
        <w:t xml:space="preserve">, John D. McCarthy, and Mayer N. </w:t>
      </w:r>
      <w:proofErr w:type="spellStart"/>
      <w:r w:rsidRPr="003F0957">
        <w:rPr>
          <w:rFonts w:ascii="Arial" w:eastAsia="Times New Roman" w:hAnsi="Arial" w:cs="Arial"/>
          <w:sz w:val="18"/>
          <w:szCs w:val="18"/>
        </w:rPr>
        <w:t>Zald</w:t>
      </w:r>
      <w:proofErr w:type="spellEnd"/>
      <w:r w:rsidRPr="003F0957">
        <w:rPr>
          <w:rFonts w:ascii="Arial" w:eastAsia="Times New Roman" w:hAnsi="Arial" w:cs="Arial"/>
          <w:sz w:val="18"/>
          <w:szCs w:val="18"/>
        </w:rPr>
        <w:t xml:space="preserve">. Cambridge: Cambridge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Gamson</w:t>
      </w:r>
      <w:proofErr w:type="spellEnd"/>
      <w:r w:rsidRPr="003F0957">
        <w:rPr>
          <w:rFonts w:ascii="Arial" w:eastAsia="Times New Roman" w:hAnsi="Arial" w:cs="Arial"/>
          <w:sz w:val="18"/>
          <w:szCs w:val="18"/>
        </w:rPr>
        <w:t>, William A. and David S. Meyer.</w:t>
      </w:r>
      <w:proofErr w:type="gramEnd"/>
      <w:r w:rsidRPr="003F0957">
        <w:rPr>
          <w:rFonts w:ascii="Arial" w:eastAsia="Times New Roman" w:hAnsi="Arial" w:cs="Arial"/>
          <w:sz w:val="18"/>
          <w:szCs w:val="18"/>
        </w:rPr>
        <w:t xml:space="preserve"> 1996. "Framing political opportunity." Pp. 275-290 in Comparative Perspectives on Social Movements: Political Opportunity, Mobilizing Structures and Cultural Framings, edited by Doug </w:t>
      </w:r>
      <w:proofErr w:type="spellStart"/>
      <w:r w:rsidRPr="003F0957">
        <w:rPr>
          <w:rFonts w:ascii="Arial" w:eastAsia="Times New Roman" w:hAnsi="Arial" w:cs="Arial"/>
          <w:sz w:val="18"/>
          <w:szCs w:val="18"/>
        </w:rPr>
        <w:t>McAdam</w:t>
      </w:r>
      <w:proofErr w:type="spellEnd"/>
      <w:r w:rsidRPr="003F0957">
        <w:rPr>
          <w:rFonts w:ascii="Arial" w:eastAsia="Times New Roman" w:hAnsi="Arial" w:cs="Arial"/>
          <w:sz w:val="18"/>
          <w:szCs w:val="18"/>
        </w:rPr>
        <w:t xml:space="preserve">, John D. McCarthy and Mayer N. </w:t>
      </w:r>
      <w:proofErr w:type="spellStart"/>
      <w:r w:rsidRPr="003F0957">
        <w:rPr>
          <w:rFonts w:ascii="Arial" w:eastAsia="Times New Roman" w:hAnsi="Arial" w:cs="Arial"/>
          <w:sz w:val="18"/>
          <w:szCs w:val="18"/>
        </w:rPr>
        <w:t>Zald</w:t>
      </w:r>
      <w:proofErr w:type="spellEnd"/>
      <w:r w:rsidRPr="003F0957">
        <w:rPr>
          <w:rFonts w:ascii="Arial" w:eastAsia="Times New Roman" w:hAnsi="Arial" w:cs="Arial"/>
          <w:sz w:val="18"/>
          <w:szCs w:val="18"/>
        </w:rPr>
        <w:t xml:space="preserve">. New York: Cambridge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Gitlin</w:t>
      </w:r>
      <w:proofErr w:type="spellEnd"/>
      <w:r w:rsidRPr="003F0957">
        <w:rPr>
          <w:rFonts w:ascii="Arial" w:eastAsia="Times New Roman" w:hAnsi="Arial" w:cs="Arial"/>
          <w:sz w:val="18"/>
          <w:szCs w:val="18"/>
        </w:rPr>
        <w:t xml:space="preserve">, Todd. 1987. The Sixties: Years of Hope and Days of Rage. Toronto: Bantam Books.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Goldner</w:t>
      </w:r>
      <w:proofErr w:type="spellEnd"/>
      <w:r w:rsidRPr="003F0957">
        <w:rPr>
          <w:rFonts w:ascii="Arial" w:eastAsia="Times New Roman" w:hAnsi="Arial" w:cs="Arial"/>
          <w:sz w:val="18"/>
          <w:szCs w:val="18"/>
        </w:rPr>
        <w:t xml:space="preserve">, Melinda. 2001. “Expanding Political Opportunities and Changing Collective Identities in the </w:t>
      </w:r>
      <w:proofErr w:type="spellStart"/>
      <w:r w:rsidRPr="003F0957">
        <w:rPr>
          <w:rFonts w:ascii="Arial" w:eastAsia="Times New Roman" w:hAnsi="Arial" w:cs="Arial"/>
          <w:sz w:val="18"/>
          <w:szCs w:val="18"/>
        </w:rPr>
        <w:t>Complimentary</w:t>
      </w:r>
      <w:proofErr w:type="spellEnd"/>
      <w:r w:rsidRPr="003F0957">
        <w:rPr>
          <w:rFonts w:ascii="Arial" w:eastAsia="Times New Roman" w:hAnsi="Arial" w:cs="Arial"/>
          <w:sz w:val="18"/>
          <w:szCs w:val="18"/>
        </w:rPr>
        <w:t xml:space="preserve"> and Alternative Medicine Movement.” Pp. 69-102 in Political </w:t>
      </w:r>
      <w:proofErr w:type="spellStart"/>
      <w:r w:rsidRPr="003F0957">
        <w:rPr>
          <w:rFonts w:ascii="Arial" w:eastAsia="Times New Roman" w:hAnsi="Arial" w:cs="Arial"/>
          <w:sz w:val="18"/>
          <w:szCs w:val="18"/>
        </w:rPr>
        <w:t>Opporunities</w:t>
      </w:r>
      <w:proofErr w:type="spellEnd"/>
      <w:r w:rsidRPr="003F0957">
        <w:rPr>
          <w:rFonts w:ascii="Arial" w:eastAsia="Times New Roman" w:hAnsi="Arial" w:cs="Arial"/>
          <w:sz w:val="18"/>
          <w:szCs w:val="18"/>
        </w:rPr>
        <w:t xml:space="preserve">, Social Movements, and Democratization, Volume 23 of Research in Social Movements, Conflicts and Change, edited by Patrick G. Coy. Greenwich, Connecticut: JAI Press/Elsevier Science.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Gray, Barbara. 1989. Collaborating: Finding Common Ground for Multiparty Problems. San Francisco: </w:t>
      </w:r>
      <w:proofErr w:type="spellStart"/>
      <w:r w:rsidRPr="003F0957">
        <w:rPr>
          <w:rFonts w:ascii="Arial" w:eastAsia="Times New Roman" w:hAnsi="Arial" w:cs="Arial"/>
          <w:sz w:val="18"/>
          <w:szCs w:val="18"/>
        </w:rPr>
        <w:t>Jossey</w:t>
      </w:r>
      <w:proofErr w:type="spellEnd"/>
      <w:r w:rsidRPr="003F0957">
        <w:rPr>
          <w:rFonts w:ascii="Arial" w:eastAsia="Times New Roman" w:hAnsi="Arial" w:cs="Arial"/>
          <w:sz w:val="18"/>
          <w:szCs w:val="18"/>
        </w:rPr>
        <w:t xml:space="preserve">-Bass.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Harrington, Christine B. 1984. </w:t>
      </w:r>
      <w:proofErr w:type="gramStart"/>
      <w:r w:rsidRPr="003F0957">
        <w:rPr>
          <w:rFonts w:ascii="Arial" w:eastAsia="Times New Roman" w:hAnsi="Arial" w:cs="Arial"/>
          <w:sz w:val="18"/>
          <w:szCs w:val="18"/>
        </w:rPr>
        <w:t>“The Politics of Participation and Nonparticipation in Dispute Processes.”</w:t>
      </w:r>
      <w:proofErr w:type="gramEnd"/>
      <w:r w:rsidRPr="003F0957">
        <w:rPr>
          <w:rFonts w:ascii="Arial" w:eastAsia="Times New Roman" w:hAnsi="Arial" w:cs="Arial"/>
          <w:sz w:val="18"/>
          <w:szCs w:val="18"/>
        </w:rPr>
        <w:t xml:space="preserve"> Law and Policy 6:203-220.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Hartley, Roger E., Allison Fish, and Connie Beck.</w:t>
      </w:r>
      <w:proofErr w:type="gramEnd"/>
      <w:r w:rsidRPr="003F0957">
        <w:rPr>
          <w:rFonts w:ascii="Arial" w:eastAsia="Times New Roman" w:hAnsi="Arial" w:cs="Arial"/>
          <w:sz w:val="18"/>
          <w:szCs w:val="18"/>
        </w:rPr>
        <w:t xml:space="preserve"> 2003. “Regulations </w:t>
      </w:r>
      <w:proofErr w:type="gramStart"/>
      <w:r w:rsidRPr="003F0957">
        <w:rPr>
          <w:rFonts w:ascii="Arial" w:eastAsia="Times New Roman" w:hAnsi="Arial" w:cs="Arial"/>
          <w:sz w:val="18"/>
          <w:szCs w:val="18"/>
        </w:rPr>
        <w:t>As</w:t>
      </w:r>
      <w:proofErr w:type="gramEnd"/>
      <w:r w:rsidRPr="003F0957">
        <w:rPr>
          <w:rFonts w:ascii="Arial" w:eastAsia="Times New Roman" w:hAnsi="Arial" w:cs="Arial"/>
          <w:sz w:val="18"/>
          <w:szCs w:val="18"/>
        </w:rPr>
        <w:t xml:space="preserve"> An Instrument of Cooptation.” Paper Presented at the June 2003 Meeting of the Law and Society Association. Pittsburgh, Pennsylvania. (June 5-8).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lastRenderedPageBreak/>
        <w:t>Hedeen</w:t>
      </w:r>
      <w:proofErr w:type="spellEnd"/>
      <w:r w:rsidRPr="003F0957">
        <w:rPr>
          <w:rFonts w:ascii="Arial" w:eastAsia="Times New Roman" w:hAnsi="Arial" w:cs="Arial"/>
          <w:sz w:val="18"/>
          <w:szCs w:val="18"/>
        </w:rPr>
        <w:t xml:space="preserve">, Timothy. 2003. “The Institutionalization of Community Mediation: Can Dispute Resolution ‘of, by, for the People’ Long Endure?” </w:t>
      </w:r>
      <w:proofErr w:type="gramStart"/>
      <w:r w:rsidRPr="003F0957">
        <w:rPr>
          <w:rFonts w:ascii="Arial" w:eastAsia="Times New Roman" w:hAnsi="Arial" w:cs="Arial"/>
          <w:sz w:val="18"/>
          <w:szCs w:val="18"/>
        </w:rPr>
        <w:t>Penn State Law Review.</w:t>
      </w:r>
      <w:proofErr w:type="gramEnd"/>
      <w:r w:rsidRPr="003F0957">
        <w:rPr>
          <w:rFonts w:ascii="Arial" w:eastAsia="Times New Roman" w:hAnsi="Arial" w:cs="Arial"/>
          <w:sz w:val="18"/>
          <w:szCs w:val="18"/>
        </w:rPr>
        <w:t xml:space="preserve"> 108:265-276.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Hedeen</w:t>
      </w:r>
      <w:proofErr w:type="spellEnd"/>
      <w:r w:rsidRPr="003F0957">
        <w:rPr>
          <w:rFonts w:ascii="Arial" w:eastAsia="Times New Roman" w:hAnsi="Arial" w:cs="Arial"/>
          <w:sz w:val="18"/>
          <w:szCs w:val="18"/>
        </w:rPr>
        <w:t>, Timothy, and Patrick G. Coy.</w:t>
      </w:r>
      <w:proofErr w:type="gramEnd"/>
      <w:r w:rsidRPr="003F0957">
        <w:rPr>
          <w:rFonts w:ascii="Arial" w:eastAsia="Times New Roman" w:hAnsi="Arial" w:cs="Arial"/>
          <w:sz w:val="18"/>
          <w:szCs w:val="18"/>
        </w:rPr>
        <w:t xml:space="preserve"> 2000. "Community Mediation and the Court System: The Ties that Bind," Mediation Quarterly, 17 (4): 351-367.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Hensler</w:t>
      </w:r>
      <w:proofErr w:type="spellEnd"/>
      <w:r w:rsidRPr="003F0957">
        <w:rPr>
          <w:rFonts w:ascii="Arial" w:eastAsia="Times New Roman" w:hAnsi="Arial" w:cs="Arial"/>
          <w:sz w:val="18"/>
          <w:szCs w:val="18"/>
        </w:rPr>
        <w:t xml:space="preserve">, Deborah. 2003. “Our Courts, Ourselves: How the Alternative Dispute Resolution Movement is Re-Shaping Our Legal System,” Penn State Law Review 108:165-197.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Herrman</w:t>
      </w:r>
      <w:proofErr w:type="spellEnd"/>
      <w:r w:rsidRPr="003F0957">
        <w:rPr>
          <w:rFonts w:ascii="Arial" w:eastAsia="Times New Roman" w:hAnsi="Arial" w:cs="Arial"/>
          <w:sz w:val="18"/>
          <w:szCs w:val="18"/>
        </w:rPr>
        <w:t xml:space="preserve">, Margaret. 1995. Panelist at “State of the Field (II): Community Mediation: The Promises Kept and </w:t>
      </w:r>
      <w:proofErr w:type="spellStart"/>
      <w:r w:rsidRPr="003F0957">
        <w:rPr>
          <w:rFonts w:ascii="Arial" w:eastAsia="Times New Roman" w:hAnsi="Arial" w:cs="Arial"/>
          <w:sz w:val="18"/>
          <w:szCs w:val="18"/>
        </w:rPr>
        <w:t>Unkept</w:t>
      </w:r>
      <w:proofErr w:type="spellEnd"/>
      <w:r w:rsidRPr="003F0957">
        <w:rPr>
          <w:rFonts w:ascii="Arial" w:eastAsia="Times New Roman" w:hAnsi="Arial" w:cs="Arial"/>
          <w:sz w:val="18"/>
          <w:szCs w:val="18"/>
        </w:rPr>
        <w:t xml:space="preserve">,” with Stan Gentle, Robert Baruch Bush, Marcia </w:t>
      </w:r>
      <w:proofErr w:type="spellStart"/>
      <w:r w:rsidRPr="003F0957">
        <w:rPr>
          <w:rFonts w:ascii="Arial" w:eastAsia="Times New Roman" w:hAnsi="Arial" w:cs="Arial"/>
          <w:sz w:val="18"/>
          <w:szCs w:val="18"/>
        </w:rPr>
        <w:t>Choo</w:t>
      </w:r>
      <w:proofErr w:type="spellEnd"/>
      <w:r w:rsidRPr="003F0957">
        <w:rPr>
          <w:rFonts w:ascii="Arial" w:eastAsia="Times New Roman" w:hAnsi="Arial" w:cs="Arial"/>
          <w:sz w:val="18"/>
          <w:szCs w:val="18"/>
        </w:rPr>
        <w:t xml:space="preserve">, and Ed Schwerin, convened by Terry </w:t>
      </w:r>
      <w:proofErr w:type="spellStart"/>
      <w:r w:rsidRPr="003F0957">
        <w:rPr>
          <w:rFonts w:ascii="Arial" w:eastAsia="Times New Roman" w:hAnsi="Arial" w:cs="Arial"/>
          <w:sz w:val="18"/>
          <w:szCs w:val="18"/>
        </w:rPr>
        <w:t>Amsler</w:t>
      </w:r>
      <w:proofErr w:type="spellEnd"/>
      <w:r w:rsidRPr="003F0957">
        <w:rPr>
          <w:rFonts w:ascii="Arial" w:eastAsia="Times New Roman" w:hAnsi="Arial" w:cs="Arial"/>
          <w:sz w:val="18"/>
          <w:szCs w:val="18"/>
        </w:rPr>
        <w:t xml:space="preserve"> at the National Conference on Peacemaking and Conflict Resolution, May 29, 1995, Minneapolis, Minnesota. (May 26-30).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Honeyman</w:t>
      </w:r>
      <w:proofErr w:type="spellEnd"/>
      <w:r w:rsidRPr="003F0957">
        <w:rPr>
          <w:rFonts w:ascii="Arial" w:eastAsia="Times New Roman" w:hAnsi="Arial" w:cs="Arial"/>
          <w:sz w:val="18"/>
          <w:szCs w:val="18"/>
        </w:rPr>
        <w:t xml:space="preserve">, Christopher. 1995. “Financing Dispute Resolution” report to the William and Flora Hewlett Foundation. Available at http://www.convenor.com/madison/fdr.htm, retrieved March 2, 2004.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Hofrichter</w:t>
      </w:r>
      <w:proofErr w:type="spellEnd"/>
      <w:r w:rsidRPr="003F0957">
        <w:rPr>
          <w:rFonts w:ascii="Arial" w:eastAsia="Times New Roman" w:hAnsi="Arial" w:cs="Arial"/>
          <w:sz w:val="18"/>
          <w:szCs w:val="18"/>
        </w:rPr>
        <w:t xml:space="preserve">, Richard. 1987. Neighborhood Justice in a Capitalist Society: The Expansion of the Informal State. New York: Greenwood.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Hugo, Victor. 1961. The Toilers of the Sea. Trans. </w:t>
      </w:r>
      <w:proofErr w:type="gramStart"/>
      <w:r w:rsidRPr="003F0957">
        <w:rPr>
          <w:rFonts w:ascii="Arial" w:eastAsia="Times New Roman" w:hAnsi="Arial" w:cs="Arial"/>
          <w:sz w:val="18"/>
          <w:szCs w:val="18"/>
        </w:rPr>
        <w:t xml:space="preserve">By Isabel F. </w:t>
      </w:r>
      <w:proofErr w:type="spellStart"/>
      <w:r w:rsidRPr="003F0957">
        <w:rPr>
          <w:rFonts w:ascii="Arial" w:eastAsia="Times New Roman" w:hAnsi="Arial" w:cs="Arial"/>
          <w:sz w:val="18"/>
          <w:szCs w:val="18"/>
        </w:rPr>
        <w:t>Hapgood</w:t>
      </w:r>
      <w:proofErr w:type="spellEnd"/>
      <w:r w:rsidRPr="003F0957">
        <w:rPr>
          <w:rFonts w:ascii="Arial" w:eastAsia="Times New Roman" w:hAnsi="Arial" w:cs="Arial"/>
          <w:sz w:val="18"/>
          <w:szCs w:val="18"/>
        </w:rPr>
        <w:t xml:space="preserve">, ed. by David M. </w:t>
      </w:r>
      <w:proofErr w:type="spellStart"/>
      <w:r w:rsidRPr="003F0957">
        <w:rPr>
          <w:rFonts w:ascii="Arial" w:eastAsia="Times New Roman" w:hAnsi="Arial" w:cs="Arial"/>
          <w:sz w:val="18"/>
          <w:szCs w:val="18"/>
        </w:rPr>
        <w:t>Glixon</w:t>
      </w:r>
      <w:proofErr w:type="spellEnd"/>
      <w:r w:rsidRPr="003F0957">
        <w:rPr>
          <w:rFonts w:ascii="Arial" w:eastAsia="Times New Roman" w:hAnsi="Arial" w:cs="Arial"/>
          <w:sz w:val="18"/>
          <w:szCs w:val="18"/>
        </w:rPr>
        <w:t>.</w:t>
      </w:r>
      <w:proofErr w:type="gramEnd"/>
      <w:r w:rsidRPr="003F0957">
        <w:rPr>
          <w:rFonts w:ascii="Arial" w:eastAsia="Times New Roman" w:hAnsi="Arial" w:cs="Arial"/>
          <w:sz w:val="18"/>
          <w:szCs w:val="18"/>
        </w:rPr>
        <w:t xml:space="preserve"> New York: Heritage Press. </w:t>
      </w:r>
      <w:proofErr w:type="gramStart"/>
      <w:r w:rsidRPr="003F0957">
        <w:rPr>
          <w:rFonts w:ascii="Arial" w:eastAsia="Times New Roman" w:hAnsi="Arial" w:cs="Arial"/>
          <w:sz w:val="18"/>
          <w:szCs w:val="18"/>
        </w:rPr>
        <w:t xml:space="preserve">Trans. of Les </w:t>
      </w:r>
      <w:proofErr w:type="spellStart"/>
      <w:r w:rsidRPr="003F0957">
        <w:rPr>
          <w:rFonts w:ascii="Arial" w:eastAsia="Times New Roman" w:hAnsi="Arial" w:cs="Arial"/>
          <w:sz w:val="18"/>
          <w:szCs w:val="18"/>
        </w:rPr>
        <w:t>Travailleurs</w:t>
      </w:r>
      <w:proofErr w:type="spellEnd"/>
      <w:r w:rsidRPr="003F0957">
        <w:rPr>
          <w:rFonts w:ascii="Arial" w:eastAsia="Times New Roman" w:hAnsi="Arial" w:cs="Arial"/>
          <w:sz w:val="18"/>
          <w:szCs w:val="18"/>
        </w:rPr>
        <w:t xml:space="preserve"> de la Mer.1866.</w:t>
      </w:r>
      <w:proofErr w:type="gramEnd"/>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Illinois General Assembly. </w:t>
      </w:r>
      <w:proofErr w:type="gramStart"/>
      <w:r w:rsidRPr="003F0957">
        <w:rPr>
          <w:rFonts w:ascii="Arial" w:eastAsia="Times New Roman" w:hAnsi="Arial" w:cs="Arial"/>
          <w:sz w:val="18"/>
          <w:szCs w:val="18"/>
        </w:rPr>
        <w:t>2004. Illinois Not-For-Profit Dispute Resolution Center Act.</w:t>
      </w:r>
      <w:proofErr w:type="gramEnd"/>
      <w:r w:rsidRPr="003F0957">
        <w:rPr>
          <w:rFonts w:ascii="Arial" w:eastAsia="Times New Roman" w:hAnsi="Arial" w:cs="Arial"/>
          <w:sz w:val="18"/>
          <w:szCs w:val="18"/>
        </w:rPr>
        <w:t xml:space="preserve"> 710 Illinois Compiled Statutes 20.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Johnson, John M. 1981. </w:t>
      </w:r>
      <w:proofErr w:type="gramStart"/>
      <w:r w:rsidRPr="003F0957">
        <w:rPr>
          <w:rFonts w:ascii="Arial" w:eastAsia="Times New Roman" w:hAnsi="Arial" w:cs="Arial"/>
          <w:sz w:val="18"/>
          <w:szCs w:val="18"/>
        </w:rPr>
        <w:t>“Program Enterprise and Official Cooptation in the Battered Women’s Shelter Movement.”</w:t>
      </w:r>
      <w:proofErr w:type="gramEnd"/>
      <w:r w:rsidRPr="003F0957">
        <w:rPr>
          <w:rFonts w:ascii="Arial" w:eastAsia="Times New Roman" w:hAnsi="Arial" w:cs="Arial"/>
          <w:sz w:val="18"/>
          <w:szCs w:val="18"/>
        </w:rPr>
        <w:t xml:space="preserve"> American Behavioral Scientist 24:827-42.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Johnson, Roberta Ann. 1999. </w:t>
      </w:r>
      <w:proofErr w:type="gramStart"/>
      <w:r w:rsidRPr="003F0957">
        <w:rPr>
          <w:rFonts w:ascii="Arial" w:eastAsia="Times New Roman" w:hAnsi="Arial" w:cs="Arial"/>
          <w:sz w:val="18"/>
          <w:szCs w:val="18"/>
        </w:rPr>
        <w:t>“Mobilizing the Disabled.”</w:t>
      </w:r>
      <w:proofErr w:type="gramEnd"/>
      <w:r w:rsidRPr="003F0957">
        <w:rPr>
          <w:rFonts w:ascii="Arial" w:eastAsia="Times New Roman" w:hAnsi="Arial" w:cs="Arial"/>
          <w:sz w:val="18"/>
          <w:szCs w:val="18"/>
        </w:rPr>
        <w:t xml:space="preserve"> Pp. 25-45 in Waves of Protest: Social Movements </w:t>
      </w:r>
      <w:proofErr w:type="gramStart"/>
      <w:r w:rsidRPr="003F0957">
        <w:rPr>
          <w:rFonts w:ascii="Arial" w:eastAsia="Times New Roman" w:hAnsi="Arial" w:cs="Arial"/>
          <w:sz w:val="18"/>
          <w:szCs w:val="18"/>
        </w:rPr>
        <w:t>Since</w:t>
      </w:r>
      <w:proofErr w:type="gramEnd"/>
      <w:r w:rsidRPr="003F0957">
        <w:rPr>
          <w:rFonts w:ascii="Arial" w:eastAsia="Times New Roman" w:hAnsi="Arial" w:cs="Arial"/>
          <w:sz w:val="18"/>
          <w:szCs w:val="18"/>
        </w:rPr>
        <w:t xml:space="preserve"> the 60s, edited by Jo Freeman and Victoria Johnson, Lanham, Maryland: </w:t>
      </w:r>
      <w:proofErr w:type="spellStart"/>
      <w:r w:rsidRPr="003F0957">
        <w:rPr>
          <w:rFonts w:ascii="Arial" w:eastAsia="Times New Roman" w:hAnsi="Arial" w:cs="Arial"/>
          <w:sz w:val="18"/>
          <w:szCs w:val="18"/>
        </w:rPr>
        <w:t>Rowman</w:t>
      </w:r>
      <w:proofErr w:type="spellEnd"/>
      <w:r w:rsidRPr="003F0957">
        <w:rPr>
          <w:rFonts w:ascii="Arial" w:eastAsia="Times New Roman" w:hAnsi="Arial" w:cs="Arial"/>
          <w:sz w:val="18"/>
          <w:szCs w:val="18"/>
        </w:rPr>
        <w:t xml:space="preserve"> and Littlefield.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Joyce, Dan. 2004. Email communication with Timothy </w:t>
      </w:r>
      <w:proofErr w:type="spellStart"/>
      <w:r w:rsidRPr="003F0957">
        <w:rPr>
          <w:rFonts w:ascii="Arial" w:eastAsia="Times New Roman" w:hAnsi="Arial" w:cs="Arial"/>
          <w:sz w:val="18"/>
          <w:szCs w:val="18"/>
        </w:rPr>
        <w:t>Hedeen</w:t>
      </w:r>
      <w:proofErr w:type="spellEnd"/>
      <w:r w:rsidRPr="003F0957">
        <w:rPr>
          <w:rFonts w:ascii="Arial" w:eastAsia="Times New Roman" w:hAnsi="Arial" w:cs="Arial"/>
          <w:sz w:val="18"/>
          <w:szCs w:val="18"/>
        </w:rPr>
        <w:t xml:space="preserve"> on March 23, 2004, on file with the co-authors.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_____. 1995. “The Roles of the </w:t>
      </w:r>
      <w:proofErr w:type="spellStart"/>
      <w:r w:rsidRPr="003F0957">
        <w:rPr>
          <w:rFonts w:ascii="Arial" w:eastAsia="Times New Roman" w:hAnsi="Arial" w:cs="Arial"/>
          <w:sz w:val="18"/>
          <w:szCs w:val="18"/>
        </w:rPr>
        <w:t>Intervenor</w:t>
      </w:r>
      <w:proofErr w:type="spellEnd"/>
      <w:r w:rsidRPr="003F0957">
        <w:rPr>
          <w:rFonts w:ascii="Arial" w:eastAsia="Times New Roman" w:hAnsi="Arial" w:cs="Arial"/>
          <w:sz w:val="18"/>
          <w:szCs w:val="18"/>
        </w:rPr>
        <w:t xml:space="preserve">: A Client -Centered Approach.” Mediation Quarterly 12:301-312.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Katzenstein</w:t>
      </w:r>
      <w:proofErr w:type="spellEnd"/>
      <w:r w:rsidRPr="003F0957">
        <w:rPr>
          <w:rFonts w:ascii="Arial" w:eastAsia="Times New Roman" w:hAnsi="Arial" w:cs="Arial"/>
          <w:sz w:val="18"/>
          <w:szCs w:val="18"/>
        </w:rPr>
        <w:t xml:space="preserve">, Mary. 1998. “Stepsisters: Feminist Movement Activism in Different Institutional Spaces.” Pp. 195-216 in The Social Movement Society: Contentious Politics for a New Century, edited by David S. Meyer and Sidney </w:t>
      </w:r>
      <w:proofErr w:type="spellStart"/>
      <w:r w:rsidRPr="003F0957">
        <w:rPr>
          <w:rFonts w:ascii="Arial" w:eastAsia="Times New Roman" w:hAnsi="Arial" w:cs="Arial"/>
          <w:sz w:val="18"/>
          <w:szCs w:val="18"/>
        </w:rPr>
        <w:t>Tarrow</w:t>
      </w:r>
      <w:proofErr w:type="spellEnd"/>
      <w:r w:rsidRPr="003F0957">
        <w:rPr>
          <w:rFonts w:ascii="Arial" w:eastAsia="Times New Roman" w:hAnsi="Arial" w:cs="Arial"/>
          <w:sz w:val="18"/>
          <w:szCs w:val="18"/>
        </w:rPr>
        <w:t xml:space="preserve">. Lanham, MD: </w:t>
      </w:r>
      <w:proofErr w:type="spellStart"/>
      <w:r w:rsidRPr="003F0957">
        <w:rPr>
          <w:rFonts w:ascii="Arial" w:eastAsia="Times New Roman" w:hAnsi="Arial" w:cs="Arial"/>
          <w:sz w:val="18"/>
          <w:szCs w:val="18"/>
        </w:rPr>
        <w:t>Rowman</w:t>
      </w:r>
      <w:proofErr w:type="spellEnd"/>
      <w:r w:rsidRPr="003F0957">
        <w:rPr>
          <w:rFonts w:ascii="Arial" w:eastAsia="Times New Roman" w:hAnsi="Arial" w:cs="Arial"/>
          <w:sz w:val="18"/>
          <w:szCs w:val="18"/>
        </w:rPr>
        <w:t xml:space="preserve"> and Littlefield.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Kriesberg</w:t>
      </w:r>
      <w:proofErr w:type="spellEnd"/>
      <w:r w:rsidRPr="003F0957">
        <w:rPr>
          <w:rFonts w:ascii="Arial" w:eastAsia="Times New Roman" w:hAnsi="Arial" w:cs="Arial"/>
          <w:sz w:val="18"/>
          <w:szCs w:val="18"/>
        </w:rPr>
        <w:t xml:space="preserve">, Louis. 2003. Constructive Conflicts: From Escalation to Resolution. Lanham, Maryland: </w:t>
      </w:r>
      <w:proofErr w:type="spellStart"/>
      <w:r w:rsidRPr="003F0957">
        <w:rPr>
          <w:rFonts w:ascii="Arial" w:eastAsia="Times New Roman" w:hAnsi="Arial" w:cs="Arial"/>
          <w:sz w:val="18"/>
          <w:szCs w:val="18"/>
        </w:rPr>
        <w:t>Rowman</w:t>
      </w:r>
      <w:proofErr w:type="spellEnd"/>
      <w:r w:rsidRPr="003F0957">
        <w:rPr>
          <w:rFonts w:ascii="Arial" w:eastAsia="Times New Roman" w:hAnsi="Arial" w:cs="Arial"/>
          <w:sz w:val="18"/>
          <w:szCs w:val="18"/>
        </w:rPr>
        <w:t xml:space="preserve"> and Littlefield.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Kurtzman</w:t>
      </w:r>
      <w:proofErr w:type="spellEnd"/>
      <w:r w:rsidRPr="003F0957">
        <w:rPr>
          <w:rFonts w:ascii="Arial" w:eastAsia="Times New Roman" w:hAnsi="Arial" w:cs="Arial"/>
          <w:sz w:val="18"/>
          <w:szCs w:val="18"/>
        </w:rPr>
        <w:t xml:space="preserve">, Charles. 2003. “The Poststructuralist Consensus in Social Movement Theory.” </w:t>
      </w:r>
      <w:proofErr w:type="gramStart"/>
      <w:r w:rsidRPr="003F0957">
        <w:rPr>
          <w:rFonts w:ascii="Arial" w:eastAsia="Times New Roman" w:hAnsi="Arial" w:cs="Arial"/>
          <w:sz w:val="18"/>
          <w:szCs w:val="18"/>
        </w:rPr>
        <w:t>Pp. 111-21 in Rethinking Social Movements, Structure, Meaning and Emotion, edited by Jeffrey Goodwin.</w:t>
      </w:r>
      <w:proofErr w:type="gramEnd"/>
      <w:r w:rsidRPr="003F0957">
        <w:rPr>
          <w:rFonts w:ascii="Arial" w:eastAsia="Times New Roman" w:hAnsi="Arial" w:cs="Arial"/>
          <w:sz w:val="18"/>
          <w:szCs w:val="18"/>
        </w:rPr>
        <w:t xml:space="preserve"> Lanham, Maryland: </w:t>
      </w:r>
      <w:proofErr w:type="spellStart"/>
      <w:r w:rsidRPr="003F0957">
        <w:rPr>
          <w:rFonts w:ascii="Arial" w:eastAsia="Times New Roman" w:hAnsi="Arial" w:cs="Arial"/>
          <w:sz w:val="18"/>
          <w:szCs w:val="18"/>
        </w:rPr>
        <w:t>Rowman</w:t>
      </w:r>
      <w:proofErr w:type="spellEnd"/>
      <w:r w:rsidRPr="003F0957">
        <w:rPr>
          <w:rFonts w:ascii="Arial" w:eastAsia="Times New Roman" w:hAnsi="Arial" w:cs="Arial"/>
          <w:sz w:val="18"/>
          <w:szCs w:val="18"/>
        </w:rPr>
        <w:t xml:space="preserve"> and Littlefield.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Lacy, Michael G. 1982.</w:t>
      </w:r>
      <w:proofErr w:type="gramEnd"/>
      <w:r w:rsidRPr="003F0957">
        <w:rPr>
          <w:rFonts w:ascii="Arial" w:eastAsia="Times New Roman" w:hAnsi="Arial" w:cs="Arial"/>
          <w:sz w:val="18"/>
          <w:szCs w:val="18"/>
        </w:rPr>
        <w:t xml:space="preserve"> “A Model of Cooptation Applied to the Political Relations of the United States &amp; American Indians.” Social Science Journal 19: 24-36.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Laue, James H. 1982. </w:t>
      </w:r>
      <w:proofErr w:type="gramStart"/>
      <w:r w:rsidRPr="003F0957">
        <w:rPr>
          <w:rFonts w:ascii="Arial" w:eastAsia="Times New Roman" w:hAnsi="Arial" w:cs="Arial"/>
          <w:sz w:val="18"/>
          <w:szCs w:val="18"/>
        </w:rPr>
        <w:t>“Ethical Considerations in Choosing Intervention Roles.”</w:t>
      </w:r>
      <w:proofErr w:type="gramEnd"/>
      <w:r w:rsidRPr="003F0957">
        <w:rPr>
          <w:rFonts w:ascii="Arial" w:eastAsia="Times New Roman" w:hAnsi="Arial" w:cs="Arial"/>
          <w:sz w:val="18"/>
          <w:szCs w:val="18"/>
        </w:rPr>
        <w:t xml:space="preserve"> Peace and Change 8:29-42.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Maguire, Donald C. 1979. </w:t>
      </w:r>
      <w:proofErr w:type="gramStart"/>
      <w:r w:rsidRPr="003F0957">
        <w:rPr>
          <w:rFonts w:ascii="Arial" w:eastAsia="Times New Roman" w:hAnsi="Arial" w:cs="Arial"/>
          <w:sz w:val="18"/>
          <w:szCs w:val="18"/>
        </w:rPr>
        <w:t>The Moral Choice.</w:t>
      </w:r>
      <w:proofErr w:type="gramEnd"/>
      <w:r w:rsidRPr="003F0957">
        <w:rPr>
          <w:rFonts w:ascii="Arial" w:eastAsia="Times New Roman" w:hAnsi="Arial" w:cs="Arial"/>
          <w:sz w:val="18"/>
          <w:szCs w:val="18"/>
        </w:rPr>
        <w:t xml:space="preserve"> Doubleday.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Maney</w:t>
      </w:r>
      <w:proofErr w:type="spellEnd"/>
      <w:r w:rsidRPr="003F0957">
        <w:rPr>
          <w:rFonts w:ascii="Arial" w:eastAsia="Times New Roman" w:hAnsi="Arial" w:cs="Arial"/>
          <w:sz w:val="18"/>
          <w:szCs w:val="18"/>
        </w:rPr>
        <w:t xml:space="preserve">, Gregory M, Lynne M. </w:t>
      </w:r>
      <w:proofErr w:type="spellStart"/>
      <w:r w:rsidRPr="003F0957">
        <w:rPr>
          <w:rFonts w:ascii="Arial" w:eastAsia="Times New Roman" w:hAnsi="Arial" w:cs="Arial"/>
          <w:sz w:val="18"/>
          <w:szCs w:val="18"/>
        </w:rPr>
        <w:t>Woehrle</w:t>
      </w:r>
      <w:proofErr w:type="spellEnd"/>
      <w:r w:rsidRPr="003F0957">
        <w:rPr>
          <w:rFonts w:ascii="Arial" w:eastAsia="Times New Roman" w:hAnsi="Arial" w:cs="Arial"/>
          <w:sz w:val="18"/>
          <w:szCs w:val="18"/>
        </w:rPr>
        <w:t xml:space="preserve"> and Patrick G. Coy.</w:t>
      </w:r>
      <w:proofErr w:type="gramEnd"/>
      <w:r w:rsidRPr="003F0957">
        <w:rPr>
          <w:rFonts w:ascii="Arial" w:eastAsia="Times New Roman" w:hAnsi="Arial" w:cs="Arial"/>
          <w:sz w:val="18"/>
          <w:szCs w:val="18"/>
        </w:rPr>
        <w:t xml:space="preserve"> </w:t>
      </w:r>
      <w:proofErr w:type="gramStart"/>
      <w:r w:rsidRPr="003F0957">
        <w:rPr>
          <w:rFonts w:ascii="Arial" w:eastAsia="Times New Roman" w:hAnsi="Arial" w:cs="Arial"/>
          <w:sz w:val="18"/>
          <w:szCs w:val="18"/>
        </w:rPr>
        <w:t>Forthcoming.</w:t>
      </w:r>
      <w:proofErr w:type="gramEnd"/>
      <w:r w:rsidRPr="003F0957">
        <w:rPr>
          <w:rFonts w:ascii="Arial" w:eastAsia="Times New Roman" w:hAnsi="Arial" w:cs="Arial"/>
          <w:sz w:val="18"/>
          <w:szCs w:val="18"/>
        </w:rPr>
        <w:t xml:space="preserve"> “Harnessing </w:t>
      </w:r>
      <w:proofErr w:type="gramStart"/>
      <w:r w:rsidRPr="003F0957">
        <w:rPr>
          <w:rFonts w:ascii="Arial" w:eastAsia="Times New Roman" w:hAnsi="Arial" w:cs="Arial"/>
          <w:sz w:val="18"/>
          <w:szCs w:val="18"/>
        </w:rPr>
        <w:t>And</w:t>
      </w:r>
      <w:proofErr w:type="gramEnd"/>
      <w:r w:rsidRPr="003F0957">
        <w:rPr>
          <w:rFonts w:ascii="Arial" w:eastAsia="Times New Roman" w:hAnsi="Arial" w:cs="Arial"/>
          <w:sz w:val="18"/>
          <w:szCs w:val="18"/>
        </w:rPr>
        <w:t xml:space="preserve"> Challenging Hegemony: The U.S. Peace Movement After 9/11.” </w:t>
      </w:r>
      <w:proofErr w:type="gramStart"/>
      <w:r w:rsidRPr="003F0957">
        <w:rPr>
          <w:rFonts w:ascii="Arial" w:eastAsia="Times New Roman" w:hAnsi="Arial" w:cs="Arial"/>
          <w:sz w:val="18"/>
          <w:szCs w:val="18"/>
        </w:rPr>
        <w:t>Forthcoming in Sociological Perspectives.</w:t>
      </w:r>
      <w:proofErr w:type="gramEnd"/>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lastRenderedPageBreak/>
        <w:t>Mansbridge</w:t>
      </w:r>
      <w:proofErr w:type="spellEnd"/>
      <w:r w:rsidRPr="003F0957">
        <w:rPr>
          <w:rFonts w:ascii="Arial" w:eastAsia="Times New Roman" w:hAnsi="Arial" w:cs="Arial"/>
          <w:sz w:val="18"/>
          <w:szCs w:val="18"/>
        </w:rPr>
        <w:t xml:space="preserve">, Jane. 2003. “Consensus in Context: A Guide for Social Movements.” </w:t>
      </w:r>
      <w:proofErr w:type="gramStart"/>
      <w:r w:rsidRPr="003F0957">
        <w:rPr>
          <w:rFonts w:ascii="Arial" w:eastAsia="Times New Roman" w:hAnsi="Arial" w:cs="Arial"/>
          <w:sz w:val="18"/>
          <w:szCs w:val="18"/>
        </w:rPr>
        <w:t>Pp. 229-53 in Consensus Decision-Making, Northern Ireland, and Indigenous Movements, Volume 24 of Research in Social Movements, Conflict and Change.</w:t>
      </w:r>
      <w:proofErr w:type="gramEnd"/>
      <w:r w:rsidRPr="003F0957">
        <w:rPr>
          <w:rFonts w:ascii="Arial" w:eastAsia="Times New Roman" w:hAnsi="Arial" w:cs="Arial"/>
          <w:sz w:val="18"/>
          <w:szCs w:val="18"/>
        </w:rPr>
        <w:t xml:space="preserve"> </w:t>
      </w:r>
      <w:proofErr w:type="gramStart"/>
      <w:r w:rsidRPr="003F0957">
        <w:rPr>
          <w:rFonts w:ascii="Arial" w:eastAsia="Times New Roman" w:hAnsi="Arial" w:cs="Arial"/>
          <w:sz w:val="18"/>
          <w:szCs w:val="18"/>
        </w:rPr>
        <w:t>Vol. 24, edited by Patrick G. Coy.</w:t>
      </w:r>
      <w:proofErr w:type="gramEnd"/>
      <w:r w:rsidRPr="003F0957">
        <w:rPr>
          <w:rFonts w:ascii="Arial" w:eastAsia="Times New Roman" w:hAnsi="Arial" w:cs="Arial"/>
          <w:sz w:val="18"/>
          <w:szCs w:val="18"/>
        </w:rPr>
        <w:t xml:space="preserve"> Greenwich, Connecticut: Elsevier Science/JAI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Marquez, Benjamin. 2003. “Mexican-American Political Organizations and Philanthropy: Bankrolling </w:t>
      </w:r>
      <w:proofErr w:type="gramStart"/>
      <w:r w:rsidRPr="003F0957">
        <w:rPr>
          <w:rFonts w:ascii="Arial" w:eastAsia="Times New Roman" w:hAnsi="Arial" w:cs="Arial"/>
          <w:sz w:val="18"/>
          <w:szCs w:val="18"/>
        </w:rPr>
        <w:t>A</w:t>
      </w:r>
      <w:proofErr w:type="gramEnd"/>
      <w:r w:rsidRPr="003F0957">
        <w:rPr>
          <w:rFonts w:ascii="Arial" w:eastAsia="Times New Roman" w:hAnsi="Arial" w:cs="Arial"/>
          <w:sz w:val="18"/>
          <w:szCs w:val="18"/>
        </w:rPr>
        <w:t xml:space="preserve"> Social Movement.” Social Service Review 77:329-46.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Marwell</w:t>
      </w:r>
      <w:proofErr w:type="spellEnd"/>
      <w:r w:rsidRPr="003F0957">
        <w:rPr>
          <w:rFonts w:ascii="Arial" w:eastAsia="Times New Roman" w:hAnsi="Arial" w:cs="Arial"/>
          <w:sz w:val="18"/>
          <w:szCs w:val="18"/>
        </w:rPr>
        <w:t>, Gerald, and Pamela Oliver.</w:t>
      </w:r>
      <w:proofErr w:type="gramEnd"/>
      <w:r w:rsidRPr="003F0957">
        <w:rPr>
          <w:rFonts w:ascii="Arial" w:eastAsia="Times New Roman" w:hAnsi="Arial" w:cs="Arial"/>
          <w:sz w:val="18"/>
          <w:szCs w:val="18"/>
        </w:rPr>
        <w:t xml:space="preserve"> 1984. “Collective Action Theory and Social Movements Research.” </w:t>
      </w:r>
      <w:proofErr w:type="gramStart"/>
      <w:r w:rsidRPr="003F0957">
        <w:rPr>
          <w:rFonts w:ascii="Arial" w:eastAsia="Times New Roman" w:hAnsi="Arial" w:cs="Arial"/>
          <w:sz w:val="18"/>
          <w:szCs w:val="18"/>
        </w:rPr>
        <w:t>Pp. 1-27 in Research in Social Movements, Conflict and Change.</w:t>
      </w:r>
      <w:proofErr w:type="gramEnd"/>
      <w:r w:rsidRPr="003F0957">
        <w:rPr>
          <w:rFonts w:ascii="Arial" w:eastAsia="Times New Roman" w:hAnsi="Arial" w:cs="Arial"/>
          <w:sz w:val="18"/>
          <w:szCs w:val="18"/>
        </w:rPr>
        <w:t xml:space="preserve"> </w:t>
      </w:r>
      <w:proofErr w:type="gramStart"/>
      <w:r w:rsidRPr="003F0957">
        <w:rPr>
          <w:rFonts w:ascii="Arial" w:eastAsia="Times New Roman" w:hAnsi="Arial" w:cs="Arial"/>
          <w:sz w:val="18"/>
          <w:szCs w:val="18"/>
        </w:rPr>
        <w:t>Vol.7, edited by Richard Ratcliff.</w:t>
      </w:r>
      <w:proofErr w:type="gramEnd"/>
      <w:r w:rsidRPr="003F0957">
        <w:rPr>
          <w:rFonts w:ascii="Arial" w:eastAsia="Times New Roman" w:hAnsi="Arial" w:cs="Arial"/>
          <w:sz w:val="18"/>
          <w:szCs w:val="18"/>
        </w:rPr>
        <w:t xml:space="preserve"> Greenwich, Connecticut: Elsevier Science/JAI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McAdams, Doug. 1982. Political Process and the Development of Black Insurgency, 1930-1970. Chicago: University of Chicago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McAdam</w:t>
      </w:r>
      <w:proofErr w:type="spellEnd"/>
      <w:r w:rsidRPr="003F0957">
        <w:rPr>
          <w:rFonts w:ascii="Arial" w:eastAsia="Times New Roman" w:hAnsi="Arial" w:cs="Arial"/>
          <w:sz w:val="18"/>
          <w:szCs w:val="18"/>
        </w:rPr>
        <w:t xml:space="preserve">, Doug, Sidney </w:t>
      </w:r>
      <w:proofErr w:type="spellStart"/>
      <w:r w:rsidRPr="003F0957">
        <w:rPr>
          <w:rFonts w:ascii="Arial" w:eastAsia="Times New Roman" w:hAnsi="Arial" w:cs="Arial"/>
          <w:sz w:val="18"/>
          <w:szCs w:val="18"/>
        </w:rPr>
        <w:t>Tarrow</w:t>
      </w:r>
      <w:proofErr w:type="spellEnd"/>
      <w:r w:rsidRPr="003F0957">
        <w:rPr>
          <w:rFonts w:ascii="Arial" w:eastAsia="Times New Roman" w:hAnsi="Arial" w:cs="Arial"/>
          <w:sz w:val="18"/>
          <w:szCs w:val="18"/>
        </w:rPr>
        <w:t xml:space="preserve">, and Charles </w:t>
      </w:r>
      <w:proofErr w:type="spellStart"/>
      <w:r w:rsidRPr="003F0957">
        <w:rPr>
          <w:rFonts w:ascii="Arial" w:eastAsia="Times New Roman" w:hAnsi="Arial" w:cs="Arial"/>
          <w:sz w:val="18"/>
          <w:szCs w:val="18"/>
        </w:rPr>
        <w:t>Tilly</w:t>
      </w:r>
      <w:proofErr w:type="spellEnd"/>
      <w:r w:rsidRPr="003F0957">
        <w:rPr>
          <w:rFonts w:ascii="Arial" w:eastAsia="Times New Roman" w:hAnsi="Arial" w:cs="Arial"/>
          <w:sz w:val="18"/>
          <w:szCs w:val="18"/>
        </w:rPr>
        <w:t>.</w:t>
      </w:r>
      <w:proofErr w:type="gramEnd"/>
      <w:r w:rsidRPr="003F0957">
        <w:rPr>
          <w:rFonts w:ascii="Arial" w:eastAsia="Times New Roman" w:hAnsi="Arial" w:cs="Arial"/>
          <w:sz w:val="18"/>
          <w:szCs w:val="18"/>
        </w:rPr>
        <w:t xml:space="preserve"> 2001. Dynamics of Contention. </w:t>
      </w:r>
      <w:proofErr w:type="gramStart"/>
      <w:r w:rsidRPr="003F0957">
        <w:rPr>
          <w:rFonts w:ascii="Arial" w:eastAsia="Times New Roman" w:hAnsi="Arial" w:cs="Arial"/>
          <w:sz w:val="18"/>
          <w:szCs w:val="18"/>
        </w:rPr>
        <w:t>Cambridge :</w:t>
      </w:r>
      <w:proofErr w:type="gramEnd"/>
      <w:r w:rsidRPr="003F0957">
        <w:rPr>
          <w:rFonts w:ascii="Arial" w:eastAsia="Times New Roman" w:hAnsi="Arial" w:cs="Arial"/>
          <w:sz w:val="18"/>
          <w:szCs w:val="18"/>
        </w:rPr>
        <w:t xml:space="preserve"> Cambridge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 xml:space="preserve">McEwen, Craig A., and Richard J. </w:t>
      </w:r>
      <w:proofErr w:type="spellStart"/>
      <w:r w:rsidRPr="003F0957">
        <w:rPr>
          <w:rFonts w:ascii="Arial" w:eastAsia="Times New Roman" w:hAnsi="Arial" w:cs="Arial"/>
          <w:sz w:val="18"/>
          <w:szCs w:val="18"/>
        </w:rPr>
        <w:t>Maiman</w:t>
      </w:r>
      <w:proofErr w:type="spellEnd"/>
      <w:r w:rsidRPr="003F0957">
        <w:rPr>
          <w:rFonts w:ascii="Arial" w:eastAsia="Times New Roman" w:hAnsi="Arial" w:cs="Arial"/>
          <w:sz w:val="18"/>
          <w:szCs w:val="18"/>
        </w:rPr>
        <w:t>.</w:t>
      </w:r>
      <w:proofErr w:type="gramEnd"/>
      <w:r w:rsidRPr="003F0957">
        <w:rPr>
          <w:rFonts w:ascii="Arial" w:eastAsia="Times New Roman" w:hAnsi="Arial" w:cs="Arial"/>
          <w:sz w:val="18"/>
          <w:szCs w:val="18"/>
        </w:rPr>
        <w:t xml:space="preserve"> 1984. “Mediation in Small Claims Court: Achieving Compliance </w:t>
      </w:r>
      <w:proofErr w:type="gramStart"/>
      <w:r w:rsidRPr="003F0957">
        <w:rPr>
          <w:rFonts w:ascii="Arial" w:eastAsia="Times New Roman" w:hAnsi="Arial" w:cs="Arial"/>
          <w:sz w:val="18"/>
          <w:szCs w:val="18"/>
        </w:rPr>
        <w:t>Through</w:t>
      </w:r>
      <w:proofErr w:type="gramEnd"/>
      <w:r w:rsidRPr="003F0957">
        <w:rPr>
          <w:rFonts w:ascii="Arial" w:eastAsia="Times New Roman" w:hAnsi="Arial" w:cs="Arial"/>
          <w:sz w:val="18"/>
          <w:szCs w:val="18"/>
        </w:rPr>
        <w:t xml:space="preserve"> Consent.” Law and Society Review 18:11-49.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McGillis</w:t>
      </w:r>
      <w:proofErr w:type="spellEnd"/>
      <w:r w:rsidRPr="003F0957">
        <w:rPr>
          <w:rFonts w:ascii="Arial" w:eastAsia="Times New Roman" w:hAnsi="Arial" w:cs="Arial"/>
          <w:sz w:val="18"/>
          <w:szCs w:val="18"/>
        </w:rPr>
        <w:t xml:space="preserve">, Daniel. 1997. Community Mediation Programs: Developments and Challenges. Washington, DC: National Institute of Justice.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_____1998.</w:t>
      </w:r>
      <w:proofErr w:type="gramEnd"/>
      <w:r w:rsidRPr="003F0957">
        <w:rPr>
          <w:rFonts w:ascii="Arial" w:eastAsia="Times New Roman" w:hAnsi="Arial" w:cs="Arial"/>
          <w:sz w:val="18"/>
          <w:szCs w:val="18"/>
        </w:rPr>
        <w:t xml:space="preserve"> </w:t>
      </w:r>
      <w:proofErr w:type="gramStart"/>
      <w:r w:rsidRPr="003F0957">
        <w:rPr>
          <w:rFonts w:ascii="Arial" w:eastAsia="Times New Roman" w:hAnsi="Arial" w:cs="Arial"/>
          <w:sz w:val="18"/>
          <w:szCs w:val="18"/>
        </w:rPr>
        <w:t>Resolving Community Conflict: The Dispute Settlement Center of Durham, North Carolina.</w:t>
      </w:r>
      <w:proofErr w:type="gramEnd"/>
      <w:r w:rsidRPr="003F0957">
        <w:rPr>
          <w:rFonts w:ascii="Arial" w:eastAsia="Times New Roman" w:hAnsi="Arial" w:cs="Arial"/>
          <w:sz w:val="18"/>
          <w:szCs w:val="18"/>
        </w:rPr>
        <w:t xml:space="preserve"> Washington, DC: National Institute of Justice.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McGillis</w:t>
      </w:r>
      <w:proofErr w:type="spellEnd"/>
      <w:r w:rsidRPr="003F0957">
        <w:rPr>
          <w:rFonts w:ascii="Arial" w:eastAsia="Times New Roman" w:hAnsi="Arial" w:cs="Arial"/>
          <w:sz w:val="18"/>
          <w:szCs w:val="18"/>
        </w:rPr>
        <w:t>, Daniel, and Joan Mullen.</w:t>
      </w:r>
      <w:proofErr w:type="gramEnd"/>
      <w:r w:rsidRPr="003F0957">
        <w:rPr>
          <w:rFonts w:ascii="Arial" w:eastAsia="Times New Roman" w:hAnsi="Arial" w:cs="Arial"/>
          <w:sz w:val="18"/>
          <w:szCs w:val="18"/>
        </w:rPr>
        <w:t xml:space="preserve"> 1977. Neighborhood Justice Centers: An Analysis of Potential Models. Washington, DC: Department of Justice.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McKnight, John. 1995. The Careless Society: Community and Its Counterfeits. New York: Basic Books. </w:t>
      </w:r>
      <w:proofErr w:type="spellStart"/>
      <w:r w:rsidRPr="003F0957">
        <w:rPr>
          <w:rFonts w:ascii="Arial" w:eastAsia="Times New Roman" w:hAnsi="Arial" w:cs="Arial"/>
          <w:sz w:val="18"/>
          <w:szCs w:val="18"/>
        </w:rPr>
        <w:t>Melucci</w:t>
      </w:r>
      <w:proofErr w:type="spellEnd"/>
      <w:r w:rsidRPr="003F0957">
        <w:rPr>
          <w:rFonts w:ascii="Arial" w:eastAsia="Times New Roman" w:hAnsi="Arial" w:cs="Arial"/>
          <w:sz w:val="18"/>
          <w:szCs w:val="18"/>
        </w:rPr>
        <w:t xml:space="preserve">, Alberto. 1989. Nomads of the Present Social Movements and Individual Needs in Contemporary Society. Philadelphia: Temple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Menkel</w:t>
      </w:r>
      <w:proofErr w:type="spellEnd"/>
      <w:r w:rsidRPr="003F0957">
        <w:rPr>
          <w:rFonts w:ascii="Arial" w:eastAsia="Times New Roman" w:hAnsi="Arial" w:cs="Arial"/>
          <w:sz w:val="18"/>
          <w:szCs w:val="18"/>
        </w:rPr>
        <w:t xml:space="preserve">-Meadow, Carrie, 1991. </w:t>
      </w:r>
      <w:proofErr w:type="gramStart"/>
      <w:r w:rsidRPr="003F0957">
        <w:rPr>
          <w:rFonts w:ascii="Arial" w:eastAsia="Times New Roman" w:hAnsi="Arial" w:cs="Arial"/>
          <w:sz w:val="18"/>
          <w:szCs w:val="18"/>
        </w:rPr>
        <w:t>“Pursuing Settlement in an Adversary Culture: A Tale of Innovation Co-Opted or ‘The Law of ADR.’”</w:t>
      </w:r>
      <w:proofErr w:type="gramEnd"/>
      <w:r w:rsidRPr="003F0957">
        <w:rPr>
          <w:rFonts w:ascii="Arial" w:eastAsia="Times New Roman" w:hAnsi="Arial" w:cs="Arial"/>
          <w:sz w:val="18"/>
          <w:szCs w:val="18"/>
        </w:rPr>
        <w:t xml:space="preserve"> Florida State University Law Review 19:1-46.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Merry, Sally Engle.</w:t>
      </w:r>
      <w:proofErr w:type="gramEnd"/>
      <w:r w:rsidRPr="003F0957">
        <w:rPr>
          <w:rFonts w:ascii="Arial" w:eastAsia="Times New Roman" w:hAnsi="Arial" w:cs="Arial"/>
          <w:sz w:val="18"/>
          <w:szCs w:val="18"/>
        </w:rPr>
        <w:t xml:space="preserve"> 1982. “Defining ‘Success’ in the Neighborhood Justice Movement,” Pp. 172-192 in Neighborhood Justice: An Assessment of an Emergent Idea, edited by Roman </w:t>
      </w:r>
      <w:proofErr w:type="spellStart"/>
      <w:r w:rsidRPr="003F0957">
        <w:rPr>
          <w:rFonts w:ascii="Arial" w:eastAsia="Times New Roman" w:hAnsi="Arial" w:cs="Arial"/>
          <w:sz w:val="18"/>
          <w:szCs w:val="18"/>
        </w:rPr>
        <w:t>Tomasic</w:t>
      </w:r>
      <w:proofErr w:type="spellEnd"/>
      <w:r w:rsidRPr="003F0957">
        <w:rPr>
          <w:rFonts w:ascii="Arial" w:eastAsia="Times New Roman" w:hAnsi="Arial" w:cs="Arial"/>
          <w:sz w:val="18"/>
          <w:szCs w:val="18"/>
        </w:rPr>
        <w:t xml:space="preserve"> and Malcolm M. </w:t>
      </w:r>
      <w:proofErr w:type="spellStart"/>
      <w:r w:rsidRPr="003F0957">
        <w:rPr>
          <w:rFonts w:ascii="Arial" w:eastAsia="Times New Roman" w:hAnsi="Arial" w:cs="Arial"/>
          <w:sz w:val="18"/>
          <w:szCs w:val="18"/>
        </w:rPr>
        <w:t>Feeley</w:t>
      </w:r>
      <w:proofErr w:type="spellEnd"/>
      <w:r w:rsidRPr="003F0957">
        <w:rPr>
          <w:rFonts w:ascii="Arial" w:eastAsia="Times New Roman" w:hAnsi="Arial" w:cs="Arial"/>
          <w:sz w:val="18"/>
          <w:szCs w:val="18"/>
        </w:rPr>
        <w:t xml:space="preserve">. New York: Longman.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Merry, Sally Engle and Neal Milner.</w:t>
      </w:r>
      <w:proofErr w:type="gramEnd"/>
      <w:r w:rsidRPr="003F0957">
        <w:rPr>
          <w:rFonts w:ascii="Arial" w:eastAsia="Times New Roman" w:hAnsi="Arial" w:cs="Arial"/>
          <w:sz w:val="18"/>
          <w:szCs w:val="18"/>
        </w:rPr>
        <w:t xml:space="preserve"> 1993. “Introduction.” </w:t>
      </w:r>
      <w:proofErr w:type="gramStart"/>
      <w:r w:rsidRPr="003F0957">
        <w:rPr>
          <w:rFonts w:ascii="Arial" w:eastAsia="Times New Roman" w:hAnsi="Arial" w:cs="Arial"/>
          <w:sz w:val="18"/>
          <w:szCs w:val="18"/>
        </w:rPr>
        <w:t>Pp. 3-28 in The Possibility of Popular Justice, edited by Sally Engle Merry and Neal Milner.</w:t>
      </w:r>
      <w:proofErr w:type="gramEnd"/>
      <w:r w:rsidRPr="003F0957">
        <w:rPr>
          <w:rFonts w:ascii="Arial" w:eastAsia="Times New Roman" w:hAnsi="Arial" w:cs="Arial"/>
          <w:sz w:val="18"/>
          <w:szCs w:val="18"/>
        </w:rPr>
        <w:t xml:space="preserve"> Ann Arbor: University of Michigan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 xml:space="preserve">Meyer, David S. and Sidney </w:t>
      </w:r>
      <w:proofErr w:type="spellStart"/>
      <w:r w:rsidRPr="003F0957">
        <w:rPr>
          <w:rFonts w:ascii="Arial" w:eastAsia="Times New Roman" w:hAnsi="Arial" w:cs="Arial"/>
          <w:sz w:val="18"/>
          <w:szCs w:val="18"/>
        </w:rPr>
        <w:t>Tarrow</w:t>
      </w:r>
      <w:proofErr w:type="spellEnd"/>
      <w:r w:rsidRPr="003F0957">
        <w:rPr>
          <w:rFonts w:ascii="Arial" w:eastAsia="Times New Roman" w:hAnsi="Arial" w:cs="Arial"/>
          <w:sz w:val="18"/>
          <w:szCs w:val="18"/>
        </w:rPr>
        <w:t>.</w:t>
      </w:r>
      <w:proofErr w:type="gramEnd"/>
      <w:r w:rsidRPr="003F0957">
        <w:rPr>
          <w:rFonts w:ascii="Arial" w:eastAsia="Times New Roman" w:hAnsi="Arial" w:cs="Arial"/>
          <w:sz w:val="18"/>
          <w:szCs w:val="18"/>
        </w:rPr>
        <w:t xml:space="preserve"> 1998. “A Movement Society: Contentious Politics for a New Century.” Pp. 1-28 in The Social Movement Society: Contentious Politics for a New Century, edited by David S. Meyer and Sidney </w:t>
      </w:r>
      <w:proofErr w:type="spellStart"/>
      <w:r w:rsidRPr="003F0957">
        <w:rPr>
          <w:rFonts w:ascii="Arial" w:eastAsia="Times New Roman" w:hAnsi="Arial" w:cs="Arial"/>
          <w:sz w:val="18"/>
          <w:szCs w:val="18"/>
        </w:rPr>
        <w:t>Tarrow</w:t>
      </w:r>
      <w:proofErr w:type="spellEnd"/>
      <w:r w:rsidRPr="003F0957">
        <w:rPr>
          <w:rFonts w:ascii="Arial" w:eastAsia="Times New Roman" w:hAnsi="Arial" w:cs="Arial"/>
          <w:sz w:val="18"/>
          <w:szCs w:val="18"/>
        </w:rPr>
        <w:t xml:space="preserve">. Lanham, Maryland: </w:t>
      </w:r>
      <w:proofErr w:type="spellStart"/>
      <w:r w:rsidRPr="003F0957">
        <w:rPr>
          <w:rFonts w:ascii="Arial" w:eastAsia="Times New Roman" w:hAnsi="Arial" w:cs="Arial"/>
          <w:sz w:val="18"/>
          <w:szCs w:val="18"/>
        </w:rPr>
        <w:t>Rowman</w:t>
      </w:r>
      <w:proofErr w:type="spellEnd"/>
      <w:r w:rsidRPr="003F0957">
        <w:rPr>
          <w:rFonts w:ascii="Arial" w:eastAsia="Times New Roman" w:hAnsi="Arial" w:cs="Arial"/>
          <w:sz w:val="18"/>
          <w:szCs w:val="18"/>
        </w:rPr>
        <w:t xml:space="preserve"> and Littlefield.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Model Standards of Practice for Mediators.</w:t>
      </w:r>
      <w:proofErr w:type="gramEnd"/>
      <w:r w:rsidRPr="003F0957">
        <w:rPr>
          <w:rFonts w:ascii="Arial" w:eastAsia="Times New Roman" w:hAnsi="Arial" w:cs="Arial"/>
          <w:sz w:val="18"/>
          <w:szCs w:val="18"/>
        </w:rPr>
        <w:t xml:space="preserve"> 1998. American Bar Association, Association for Conflict Resolution, and the American Arbitration Association.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Mohavi</w:t>
      </w:r>
      <w:proofErr w:type="spellEnd"/>
      <w:r w:rsidRPr="003F0957">
        <w:rPr>
          <w:rFonts w:ascii="Arial" w:eastAsia="Times New Roman" w:hAnsi="Arial" w:cs="Arial"/>
          <w:sz w:val="18"/>
          <w:szCs w:val="18"/>
        </w:rPr>
        <w:t xml:space="preserve">, </w:t>
      </w:r>
      <w:proofErr w:type="spellStart"/>
      <w:r w:rsidRPr="003F0957">
        <w:rPr>
          <w:rFonts w:ascii="Arial" w:eastAsia="Times New Roman" w:hAnsi="Arial" w:cs="Arial"/>
          <w:sz w:val="18"/>
          <w:szCs w:val="18"/>
        </w:rPr>
        <w:t>Neghin</w:t>
      </w:r>
      <w:proofErr w:type="spellEnd"/>
      <w:r w:rsidRPr="003F0957">
        <w:rPr>
          <w:rFonts w:ascii="Arial" w:eastAsia="Times New Roman" w:hAnsi="Arial" w:cs="Arial"/>
          <w:sz w:val="18"/>
          <w:szCs w:val="18"/>
        </w:rPr>
        <w:t xml:space="preserve">. 1996. “Mediation of Environmental Conflicts in Hawaii: Win-Win or Co-optation?” Sociological Perspectives 39:301-16.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Moore, Christopher W. 1996. The Mediation Process: Practical Strategies for Resolving Conflict. San Francisco: </w:t>
      </w:r>
      <w:proofErr w:type="spellStart"/>
      <w:r w:rsidRPr="003F0957">
        <w:rPr>
          <w:rFonts w:ascii="Arial" w:eastAsia="Times New Roman" w:hAnsi="Arial" w:cs="Arial"/>
          <w:sz w:val="18"/>
          <w:szCs w:val="18"/>
        </w:rPr>
        <w:t>Jossey</w:t>
      </w:r>
      <w:proofErr w:type="spellEnd"/>
      <w:r w:rsidRPr="003F0957">
        <w:rPr>
          <w:rFonts w:ascii="Arial" w:eastAsia="Times New Roman" w:hAnsi="Arial" w:cs="Arial"/>
          <w:sz w:val="18"/>
          <w:szCs w:val="18"/>
        </w:rPr>
        <w:t xml:space="preserve">-Bass.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lastRenderedPageBreak/>
        <w:t xml:space="preserve">Morgan, Edward P. 1991. The 60’s Experience, Hard Lessons </w:t>
      </w:r>
      <w:proofErr w:type="gramStart"/>
      <w:r w:rsidRPr="003F0957">
        <w:rPr>
          <w:rFonts w:ascii="Arial" w:eastAsia="Times New Roman" w:hAnsi="Arial" w:cs="Arial"/>
          <w:sz w:val="18"/>
          <w:szCs w:val="18"/>
        </w:rPr>
        <w:t>About</w:t>
      </w:r>
      <w:proofErr w:type="gramEnd"/>
      <w:r w:rsidRPr="003F0957">
        <w:rPr>
          <w:rFonts w:ascii="Arial" w:eastAsia="Times New Roman" w:hAnsi="Arial" w:cs="Arial"/>
          <w:sz w:val="18"/>
          <w:szCs w:val="18"/>
        </w:rPr>
        <w:t xml:space="preserve"> Modern America. Philadelphia: Temple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Morrill, Calvin. 1998. “Institutional Change and Interstitial Emergence: The Growth of Alternative Dispute Resolution in American Law, 1965-1995.” Paper Prepared for Bending the Bars of the Iron Cage: Institutional Dynamics and Processes edited by Walter Powell and Daniel Jones. Chicago: University of Chicago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Morrill, Calvin, and Cindy McKee.</w:t>
      </w:r>
      <w:proofErr w:type="gramEnd"/>
      <w:r w:rsidRPr="003F0957">
        <w:rPr>
          <w:rFonts w:ascii="Arial" w:eastAsia="Times New Roman" w:hAnsi="Arial" w:cs="Arial"/>
          <w:sz w:val="18"/>
          <w:szCs w:val="18"/>
        </w:rPr>
        <w:t xml:space="preserve"> 1993. “Institutional Isomorphism and Informal Social Control: Evidence from a Community Mediation Center.” Social Problems 40:445–463.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Murphree</w:t>
      </w:r>
      <w:proofErr w:type="spellEnd"/>
      <w:r w:rsidRPr="003F0957">
        <w:rPr>
          <w:rFonts w:ascii="Arial" w:eastAsia="Times New Roman" w:hAnsi="Arial" w:cs="Arial"/>
          <w:sz w:val="18"/>
          <w:szCs w:val="18"/>
        </w:rPr>
        <w:t xml:space="preserve">, David W., Stuart A Wright, and Helen Rose </w:t>
      </w:r>
      <w:proofErr w:type="spellStart"/>
      <w:r w:rsidRPr="003F0957">
        <w:rPr>
          <w:rFonts w:ascii="Arial" w:eastAsia="Times New Roman" w:hAnsi="Arial" w:cs="Arial"/>
          <w:sz w:val="18"/>
          <w:szCs w:val="18"/>
        </w:rPr>
        <w:t>Ebaugh</w:t>
      </w:r>
      <w:proofErr w:type="spellEnd"/>
      <w:r w:rsidRPr="003F0957">
        <w:rPr>
          <w:rFonts w:ascii="Arial" w:eastAsia="Times New Roman" w:hAnsi="Arial" w:cs="Arial"/>
          <w:sz w:val="18"/>
          <w:szCs w:val="18"/>
        </w:rPr>
        <w:t xml:space="preserve">. 1996. “Toxic Waste </w:t>
      </w:r>
      <w:proofErr w:type="spellStart"/>
      <w:r w:rsidRPr="003F0957">
        <w:rPr>
          <w:rFonts w:ascii="Arial" w:eastAsia="Times New Roman" w:hAnsi="Arial" w:cs="Arial"/>
          <w:sz w:val="18"/>
          <w:szCs w:val="18"/>
        </w:rPr>
        <w:t>Siting</w:t>
      </w:r>
      <w:proofErr w:type="spellEnd"/>
      <w:r w:rsidRPr="003F0957">
        <w:rPr>
          <w:rFonts w:ascii="Arial" w:eastAsia="Times New Roman" w:hAnsi="Arial" w:cs="Arial"/>
          <w:sz w:val="18"/>
          <w:szCs w:val="18"/>
        </w:rPr>
        <w:t xml:space="preserve"> and Community Resistance: How Cooptation of Local Citizen Opposition Failed.” Sociological Perspectives 39:447-63.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Naples, Nancy A. 2002. “Materialist Feminist Discourse Analysis and Social Movement Research: Mapping the Changing Context for ‘Community Control.” Pp. 226-46 in Social Movements: Identity, Culture and the State, edited by David S. Meyer, Nancy Whittier, and Belinda </w:t>
      </w:r>
      <w:proofErr w:type="spellStart"/>
      <w:r w:rsidRPr="003F0957">
        <w:rPr>
          <w:rFonts w:ascii="Arial" w:eastAsia="Times New Roman" w:hAnsi="Arial" w:cs="Arial"/>
          <w:sz w:val="18"/>
          <w:szCs w:val="18"/>
        </w:rPr>
        <w:t>Robnett</w:t>
      </w:r>
      <w:proofErr w:type="spellEnd"/>
      <w:r w:rsidRPr="003F0957">
        <w:rPr>
          <w:rFonts w:ascii="Arial" w:eastAsia="Times New Roman" w:hAnsi="Arial" w:cs="Arial"/>
          <w:sz w:val="18"/>
          <w:szCs w:val="18"/>
        </w:rPr>
        <w:t xml:space="preserve">. New York: Oxford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National Association for Community Mediation.</w:t>
      </w:r>
      <w:proofErr w:type="gramEnd"/>
      <w:r w:rsidRPr="003F0957">
        <w:rPr>
          <w:rFonts w:ascii="Arial" w:eastAsia="Times New Roman" w:hAnsi="Arial" w:cs="Arial"/>
          <w:sz w:val="18"/>
          <w:szCs w:val="18"/>
        </w:rPr>
        <w:t xml:space="preserve"> 2003. "Interest Statement on the Uniform Mediation Act" issued August 21, 2003.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National Conference </w:t>
      </w:r>
      <w:proofErr w:type="gramStart"/>
      <w:r w:rsidRPr="003F0957">
        <w:rPr>
          <w:rFonts w:ascii="Arial" w:eastAsia="Times New Roman" w:hAnsi="Arial" w:cs="Arial"/>
          <w:sz w:val="18"/>
          <w:szCs w:val="18"/>
        </w:rPr>
        <w:t>Of</w:t>
      </w:r>
      <w:proofErr w:type="gramEnd"/>
      <w:r w:rsidRPr="003F0957">
        <w:rPr>
          <w:rFonts w:ascii="Arial" w:eastAsia="Times New Roman" w:hAnsi="Arial" w:cs="Arial"/>
          <w:sz w:val="18"/>
          <w:szCs w:val="18"/>
        </w:rPr>
        <w:t xml:space="preserve"> Commissioners On Uniform State Laws. 2001. “Uniform Mediation Act.” </w:t>
      </w:r>
      <w:proofErr w:type="gramStart"/>
      <w:r w:rsidRPr="003F0957">
        <w:rPr>
          <w:rFonts w:ascii="Arial" w:eastAsia="Times New Roman" w:hAnsi="Arial" w:cs="Arial"/>
          <w:sz w:val="18"/>
          <w:szCs w:val="18"/>
        </w:rPr>
        <w:t xml:space="preserve">Passed August 10-17at its annual conference at White </w:t>
      </w:r>
      <w:proofErr w:type="spellStart"/>
      <w:r w:rsidRPr="003F0957">
        <w:rPr>
          <w:rFonts w:ascii="Arial" w:eastAsia="Times New Roman" w:hAnsi="Arial" w:cs="Arial"/>
          <w:sz w:val="18"/>
          <w:szCs w:val="18"/>
        </w:rPr>
        <w:t>Sulpher</w:t>
      </w:r>
      <w:proofErr w:type="spellEnd"/>
      <w:r w:rsidRPr="003F0957">
        <w:rPr>
          <w:rFonts w:ascii="Arial" w:eastAsia="Times New Roman" w:hAnsi="Arial" w:cs="Arial"/>
          <w:sz w:val="18"/>
          <w:szCs w:val="18"/>
        </w:rPr>
        <w:t xml:space="preserve"> Springs, VA.</w:t>
      </w:r>
      <w:proofErr w:type="gramEnd"/>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Nicolau</w:t>
      </w:r>
      <w:proofErr w:type="spellEnd"/>
      <w:r w:rsidRPr="003F0957">
        <w:rPr>
          <w:rFonts w:ascii="Arial" w:eastAsia="Times New Roman" w:hAnsi="Arial" w:cs="Arial"/>
          <w:sz w:val="18"/>
          <w:szCs w:val="18"/>
        </w:rPr>
        <w:t xml:space="preserve">, George. 1986. “Community Mediation: Progress and Problems” in Massachusetts Association of Mediation Programs. Boston, MA.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_____. 1995. “Where </w:t>
      </w:r>
      <w:proofErr w:type="spellStart"/>
      <w:r w:rsidRPr="003F0957">
        <w:rPr>
          <w:rFonts w:ascii="Arial" w:eastAsia="Times New Roman" w:hAnsi="Arial" w:cs="Arial"/>
          <w:sz w:val="18"/>
          <w:szCs w:val="18"/>
        </w:rPr>
        <w:t>Goeth</w:t>
      </w:r>
      <w:proofErr w:type="spellEnd"/>
      <w:r w:rsidRPr="003F0957">
        <w:rPr>
          <w:rFonts w:ascii="Arial" w:eastAsia="Times New Roman" w:hAnsi="Arial" w:cs="Arial"/>
          <w:sz w:val="18"/>
          <w:szCs w:val="18"/>
        </w:rPr>
        <w:t xml:space="preserve"> ADR - Ruminations of an Older Warrior” in Massachusetts Association of Mediation Programs and Practitioners. Boston, MA.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Phillips, Barbara A. 1997. “Mediation: Did We Get It Wrong?” </w:t>
      </w:r>
      <w:proofErr w:type="gramStart"/>
      <w:r w:rsidRPr="003F0957">
        <w:rPr>
          <w:rFonts w:ascii="Arial" w:eastAsia="Times New Roman" w:hAnsi="Arial" w:cs="Arial"/>
          <w:sz w:val="18"/>
          <w:szCs w:val="18"/>
        </w:rPr>
        <w:t>Willamette Law Review.</w:t>
      </w:r>
      <w:proofErr w:type="gramEnd"/>
      <w:r w:rsidRPr="003F0957">
        <w:rPr>
          <w:rFonts w:ascii="Arial" w:eastAsia="Times New Roman" w:hAnsi="Arial" w:cs="Arial"/>
          <w:sz w:val="18"/>
          <w:szCs w:val="18"/>
        </w:rPr>
        <w:t xml:space="preserve"> 33:605, 649-702.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Pipkin</w:t>
      </w:r>
      <w:proofErr w:type="spellEnd"/>
      <w:r w:rsidRPr="003F0957">
        <w:rPr>
          <w:rFonts w:ascii="Arial" w:eastAsia="Times New Roman" w:hAnsi="Arial" w:cs="Arial"/>
          <w:sz w:val="18"/>
          <w:szCs w:val="18"/>
        </w:rPr>
        <w:t>, Ron M., and Rifkin, Janet.</w:t>
      </w:r>
      <w:proofErr w:type="gramEnd"/>
      <w:r w:rsidRPr="003F0957">
        <w:rPr>
          <w:rFonts w:ascii="Arial" w:eastAsia="Times New Roman" w:hAnsi="Arial" w:cs="Arial"/>
          <w:sz w:val="18"/>
          <w:szCs w:val="18"/>
        </w:rPr>
        <w:t xml:space="preserve"> 1984. “The Social Organization in Alternative Dispute Resolution: Implications for Professionalization of Mediation.” Justice Systems Journal 2:204-227.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Piven</w:t>
      </w:r>
      <w:proofErr w:type="spellEnd"/>
      <w:r w:rsidRPr="003F0957">
        <w:rPr>
          <w:rFonts w:ascii="Arial" w:eastAsia="Times New Roman" w:hAnsi="Arial" w:cs="Arial"/>
          <w:sz w:val="18"/>
          <w:szCs w:val="18"/>
        </w:rPr>
        <w:t xml:space="preserve">, Frances </w:t>
      </w:r>
      <w:proofErr w:type="gramStart"/>
      <w:r w:rsidRPr="003F0957">
        <w:rPr>
          <w:rFonts w:ascii="Arial" w:eastAsia="Times New Roman" w:hAnsi="Arial" w:cs="Arial"/>
          <w:sz w:val="18"/>
          <w:szCs w:val="18"/>
        </w:rPr>
        <w:t>Fox,</w:t>
      </w:r>
      <w:proofErr w:type="gramEnd"/>
      <w:r w:rsidRPr="003F0957">
        <w:rPr>
          <w:rFonts w:ascii="Arial" w:eastAsia="Times New Roman" w:hAnsi="Arial" w:cs="Arial"/>
          <w:sz w:val="18"/>
          <w:szCs w:val="18"/>
        </w:rPr>
        <w:t xml:space="preserve"> and Richard </w:t>
      </w:r>
      <w:proofErr w:type="spellStart"/>
      <w:r w:rsidRPr="003F0957">
        <w:rPr>
          <w:rFonts w:ascii="Arial" w:eastAsia="Times New Roman" w:hAnsi="Arial" w:cs="Arial"/>
          <w:sz w:val="18"/>
          <w:szCs w:val="18"/>
        </w:rPr>
        <w:t>Cloward</w:t>
      </w:r>
      <w:proofErr w:type="spellEnd"/>
      <w:r w:rsidRPr="003F0957">
        <w:rPr>
          <w:rFonts w:ascii="Arial" w:eastAsia="Times New Roman" w:hAnsi="Arial" w:cs="Arial"/>
          <w:sz w:val="18"/>
          <w:szCs w:val="18"/>
        </w:rPr>
        <w:t xml:space="preserve">. 1977. Poor People's Movements. New York: Pantheon.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Plapinger</w:t>
      </w:r>
      <w:proofErr w:type="spellEnd"/>
      <w:r w:rsidRPr="003F0957">
        <w:rPr>
          <w:rFonts w:ascii="Arial" w:eastAsia="Times New Roman" w:hAnsi="Arial" w:cs="Arial"/>
          <w:sz w:val="18"/>
          <w:szCs w:val="18"/>
        </w:rPr>
        <w:t xml:space="preserve">, Elizabeth, and Donna </w:t>
      </w:r>
      <w:proofErr w:type="spellStart"/>
      <w:r w:rsidRPr="003F0957">
        <w:rPr>
          <w:rFonts w:ascii="Arial" w:eastAsia="Times New Roman" w:hAnsi="Arial" w:cs="Arial"/>
          <w:sz w:val="18"/>
          <w:szCs w:val="18"/>
        </w:rPr>
        <w:t>Stienstra</w:t>
      </w:r>
      <w:proofErr w:type="spellEnd"/>
      <w:r w:rsidRPr="003F0957">
        <w:rPr>
          <w:rFonts w:ascii="Arial" w:eastAsia="Times New Roman" w:hAnsi="Arial" w:cs="Arial"/>
          <w:sz w:val="18"/>
          <w:szCs w:val="18"/>
        </w:rPr>
        <w:t>.</w:t>
      </w:r>
      <w:proofErr w:type="gramEnd"/>
      <w:r w:rsidRPr="003F0957">
        <w:rPr>
          <w:rFonts w:ascii="Arial" w:eastAsia="Times New Roman" w:hAnsi="Arial" w:cs="Arial"/>
          <w:sz w:val="18"/>
          <w:szCs w:val="18"/>
        </w:rPr>
        <w:t xml:space="preserve"> 1996. ADR and Settlement in the Federal District Courts: A Sourcebook for </w:t>
      </w:r>
      <w:proofErr w:type="gramStart"/>
      <w:r w:rsidRPr="003F0957">
        <w:rPr>
          <w:rFonts w:ascii="Arial" w:eastAsia="Times New Roman" w:hAnsi="Arial" w:cs="Arial"/>
          <w:sz w:val="18"/>
          <w:szCs w:val="18"/>
        </w:rPr>
        <w:t>Judges &amp;</w:t>
      </w:r>
      <w:proofErr w:type="gramEnd"/>
      <w:r w:rsidRPr="003F0957">
        <w:rPr>
          <w:rFonts w:ascii="Arial" w:eastAsia="Times New Roman" w:hAnsi="Arial" w:cs="Arial"/>
          <w:sz w:val="18"/>
          <w:szCs w:val="18"/>
        </w:rPr>
        <w:t xml:space="preserve"> Lawyers. Washington, DC: Federal Judicial Center and CPR Institute for Dispute Resolution.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Polkinghorn</w:t>
      </w:r>
      <w:proofErr w:type="spellEnd"/>
      <w:r w:rsidRPr="003F0957">
        <w:rPr>
          <w:rFonts w:ascii="Arial" w:eastAsia="Times New Roman" w:hAnsi="Arial" w:cs="Arial"/>
          <w:sz w:val="18"/>
          <w:szCs w:val="18"/>
        </w:rPr>
        <w:t xml:space="preserve">, Brian. 2000. “Identity Politics and Environmental Conflict Dynamics: A Reexamination of the Negotiated Rulemaking Process.” </w:t>
      </w:r>
      <w:proofErr w:type="gramStart"/>
      <w:r w:rsidRPr="003F0957">
        <w:rPr>
          <w:rFonts w:ascii="Arial" w:eastAsia="Times New Roman" w:hAnsi="Arial" w:cs="Arial"/>
          <w:sz w:val="18"/>
          <w:szCs w:val="18"/>
        </w:rPr>
        <w:t xml:space="preserve">Pp. 149-168 in Social Conflicts and Collective Identities, edited by Patrick G. Coy and Lynne M. </w:t>
      </w:r>
      <w:proofErr w:type="spellStart"/>
      <w:r w:rsidRPr="003F0957">
        <w:rPr>
          <w:rFonts w:ascii="Arial" w:eastAsia="Times New Roman" w:hAnsi="Arial" w:cs="Arial"/>
          <w:sz w:val="18"/>
          <w:szCs w:val="18"/>
        </w:rPr>
        <w:t>Woehrle</w:t>
      </w:r>
      <w:proofErr w:type="spellEnd"/>
      <w:r w:rsidRPr="003F0957">
        <w:rPr>
          <w:rFonts w:ascii="Arial" w:eastAsia="Times New Roman" w:hAnsi="Arial" w:cs="Arial"/>
          <w:sz w:val="18"/>
          <w:szCs w:val="18"/>
        </w:rPr>
        <w:t>.</w:t>
      </w:r>
      <w:proofErr w:type="gramEnd"/>
      <w:r w:rsidRPr="003F0957">
        <w:rPr>
          <w:rFonts w:ascii="Arial" w:eastAsia="Times New Roman" w:hAnsi="Arial" w:cs="Arial"/>
          <w:sz w:val="18"/>
          <w:szCs w:val="18"/>
        </w:rPr>
        <w:t xml:space="preserve"> Lanham, Maryland: </w:t>
      </w:r>
      <w:proofErr w:type="spellStart"/>
      <w:r w:rsidRPr="003F0957">
        <w:rPr>
          <w:rFonts w:ascii="Arial" w:eastAsia="Times New Roman" w:hAnsi="Arial" w:cs="Arial"/>
          <w:sz w:val="18"/>
          <w:szCs w:val="18"/>
        </w:rPr>
        <w:t>Rowman</w:t>
      </w:r>
      <w:proofErr w:type="spellEnd"/>
      <w:r w:rsidRPr="003F0957">
        <w:rPr>
          <w:rFonts w:ascii="Arial" w:eastAsia="Times New Roman" w:hAnsi="Arial" w:cs="Arial"/>
          <w:sz w:val="18"/>
          <w:szCs w:val="18"/>
        </w:rPr>
        <w:t xml:space="preserve"> and Littlefield.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Polletta</w:t>
      </w:r>
      <w:proofErr w:type="spellEnd"/>
      <w:r w:rsidRPr="003F0957">
        <w:rPr>
          <w:rFonts w:ascii="Arial" w:eastAsia="Times New Roman" w:hAnsi="Arial" w:cs="Arial"/>
          <w:sz w:val="18"/>
          <w:szCs w:val="18"/>
        </w:rPr>
        <w:t xml:space="preserve">, Francesca. 2003. “Culture is Not Just in Your Head.” </w:t>
      </w:r>
      <w:proofErr w:type="gramStart"/>
      <w:r w:rsidRPr="003F0957">
        <w:rPr>
          <w:rFonts w:ascii="Arial" w:eastAsia="Times New Roman" w:hAnsi="Arial" w:cs="Arial"/>
          <w:sz w:val="18"/>
          <w:szCs w:val="18"/>
        </w:rPr>
        <w:t>Pp. 97-110 in Rethinking Social Movements, Structure, Meaning and Emotion, edited by Jeffrey Goodwin.</w:t>
      </w:r>
      <w:proofErr w:type="gramEnd"/>
      <w:r w:rsidRPr="003F0957">
        <w:rPr>
          <w:rFonts w:ascii="Arial" w:eastAsia="Times New Roman" w:hAnsi="Arial" w:cs="Arial"/>
          <w:sz w:val="18"/>
          <w:szCs w:val="18"/>
        </w:rPr>
        <w:t xml:space="preserve"> Lanham, Maryland: </w:t>
      </w:r>
      <w:proofErr w:type="spellStart"/>
      <w:r w:rsidRPr="003F0957">
        <w:rPr>
          <w:rFonts w:ascii="Arial" w:eastAsia="Times New Roman" w:hAnsi="Arial" w:cs="Arial"/>
          <w:sz w:val="18"/>
          <w:szCs w:val="18"/>
        </w:rPr>
        <w:t>Rowman</w:t>
      </w:r>
      <w:proofErr w:type="spellEnd"/>
      <w:r w:rsidRPr="003F0957">
        <w:rPr>
          <w:rFonts w:ascii="Arial" w:eastAsia="Times New Roman" w:hAnsi="Arial" w:cs="Arial"/>
          <w:sz w:val="18"/>
          <w:szCs w:val="18"/>
        </w:rPr>
        <w:t xml:space="preserve"> and Littlefield.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Press, Sharon.</w:t>
      </w:r>
      <w:proofErr w:type="gramEnd"/>
      <w:r w:rsidRPr="003F0957">
        <w:rPr>
          <w:rFonts w:ascii="Arial" w:eastAsia="Times New Roman" w:hAnsi="Arial" w:cs="Arial"/>
          <w:sz w:val="18"/>
          <w:szCs w:val="18"/>
        </w:rPr>
        <w:t xml:space="preserve"> 1997. “Institutionalization: Savior or Saboteur of Mediation?” </w:t>
      </w:r>
      <w:proofErr w:type="gramStart"/>
      <w:r w:rsidRPr="003F0957">
        <w:rPr>
          <w:rFonts w:ascii="Arial" w:eastAsia="Times New Roman" w:hAnsi="Arial" w:cs="Arial"/>
          <w:sz w:val="18"/>
          <w:szCs w:val="18"/>
        </w:rPr>
        <w:t>Florida State University Law Review.</w:t>
      </w:r>
      <w:proofErr w:type="gramEnd"/>
      <w:r w:rsidRPr="003F0957">
        <w:rPr>
          <w:rFonts w:ascii="Arial" w:eastAsia="Times New Roman" w:hAnsi="Arial" w:cs="Arial"/>
          <w:sz w:val="18"/>
          <w:szCs w:val="18"/>
        </w:rPr>
        <w:t xml:space="preserve"> 24:903-13.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Primm</w:t>
      </w:r>
      <w:proofErr w:type="spellEnd"/>
      <w:r w:rsidRPr="003F0957">
        <w:rPr>
          <w:rFonts w:ascii="Arial" w:eastAsia="Times New Roman" w:hAnsi="Arial" w:cs="Arial"/>
          <w:sz w:val="18"/>
          <w:szCs w:val="18"/>
        </w:rPr>
        <w:t xml:space="preserve">, Edith B. 1993. </w:t>
      </w:r>
      <w:proofErr w:type="gramStart"/>
      <w:r w:rsidRPr="003F0957">
        <w:rPr>
          <w:rFonts w:ascii="Arial" w:eastAsia="Times New Roman" w:hAnsi="Arial" w:cs="Arial"/>
          <w:sz w:val="18"/>
          <w:szCs w:val="18"/>
        </w:rPr>
        <w:t>“The Neighborhood Justice Centers Movement.”</w:t>
      </w:r>
      <w:proofErr w:type="gramEnd"/>
      <w:r w:rsidRPr="003F0957">
        <w:rPr>
          <w:rFonts w:ascii="Arial" w:eastAsia="Times New Roman" w:hAnsi="Arial" w:cs="Arial"/>
          <w:sz w:val="18"/>
          <w:szCs w:val="18"/>
        </w:rPr>
        <w:t xml:space="preserve"> </w:t>
      </w:r>
      <w:proofErr w:type="gramStart"/>
      <w:r w:rsidRPr="003F0957">
        <w:rPr>
          <w:rFonts w:ascii="Arial" w:eastAsia="Times New Roman" w:hAnsi="Arial" w:cs="Arial"/>
          <w:sz w:val="18"/>
          <w:szCs w:val="18"/>
        </w:rPr>
        <w:t>Kentucky Law Journal.</w:t>
      </w:r>
      <w:proofErr w:type="gramEnd"/>
      <w:r w:rsidRPr="003F0957">
        <w:rPr>
          <w:rFonts w:ascii="Arial" w:eastAsia="Times New Roman" w:hAnsi="Arial" w:cs="Arial"/>
          <w:sz w:val="18"/>
          <w:szCs w:val="18"/>
        </w:rPr>
        <w:t xml:space="preserve"> 81:1067-1083.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Riskin</w:t>
      </w:r>
      <w:proofErr w:type="spellEnd"/>
      <w:r w:rsidRPr="003F0957">
        <w:rPr>
          <w:rFonts w:ascii="Arial" w:eastAsia="Times New Roman" w:hAnsi="Arial" w:cs="Arial"/>
          <w:sz w:val="18"/>
          <w:szCs w:val="18"/>
        </w:rPr>
        <w:t>, Leonard L. 1996.</w:t>
      </w:r>
      <w:proofErr w:type="gramEnd"/>
      <w:r w:rsidRPr="003F0957">
        <w:rPr>
          <w:rFonts w:ascii="Arial" w:eastAsia="Times New Roman" w:hAnsi="Arial" w:cs="Arial"/>
          <w:sz w:val="18"/>
          <w:szCs w:val="18"/>
        </w:rPr>
        <w:t xml:space="preserve"> “Understanding Mediators’ Orientations, Strategies, and Techniques: A Grid for the Perplexed.” Harvard Negotiation Law Review, 1996, 1:7-51.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Ritzer</w:t>
      </w:r>
      <w:proofErr w:type="spellEnd"/>
      <w:r w:rsidRPr="003F0957">
        <w:rPr>
          <w:rFonts w:ascii="Arial" w:eastAsia="Times New Roman" w:hAnsi="Arial" w:cs="Arial"/>
          <w:sz w:val="18"/>
          <w:szCs w:val="18"/>
        </w:rPr>
        <w:t xml:space="preserve">, George. 2000. The </w:t>
      </w:r>
      <w:proofErr w:type="spellStart"/>
      <w:r w:rsidRPr="003F0957">
        <w:rPr>
          <w:rFonts w:ascii="Arial" w:eastAsia="Times New Roman" w:hAnsi="Arial" w:cs="Arial"/>
          <w:sz w:val="18"/>
          <w:szCs w:val="18"/>
        </w:rPr>
        <w:t>McDonaldization</w:t>
      </w:r>
      <w:proofErr w:type="spellEnd"/>
      <w:r w:rsidRPr="003F0957">
        <w:rPr>
          <w:rFonts w:ascii="Arial" w:eastAsia="Times New Roman" w:hAnsi="Arial" w:cs="Arial"/>
          <w:sz w:val="18"/>
          <w:szCs w:val="18"/>
        </w:rPr>
        <w:t xml:space="preserve"> of Society. Thousand Oaks, California: Pine Forge.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lastRenderedPageBreak/>
        <w:t>Rochon</w:t>
      </w:r>
      <w:proofErr w:type="spellEnd"/>
      <w:r w:rsidRPr="003F0957">
        <w:rPr>
          <w:rFonts w:ascii="Arial" w:eastAsia="Times New Roman" w:hAnsi="Arial" w:cs="Arial"/>
          <w:sz w:val="18"/>
          <w:szCs w:val="18"/>
        </w:rPr>
        <w:t xml:space="preserve">, Thomas R. and Daniel A. </w:t>
      </w:r>
      <w:proofErr w:type="spellStart"/>
      <w:r w:rsidRPr="003F0957">
        <w:rPr>
          <w:rFonts w:ascii="Arial" w:eastAsia="Times New Roman" w:hAnsi="Arial" w:cs="Arial"/>
          <w:sz w:val="18"/>
          <w:szCs w:val="18"/>
        </w:rPr>
        <w:t>Mazmanian</w:t>
      </w:r>
      <w:proofErr w:type="spellEnd"/>
      <w:r w:rsidRPr="003F0957">
        <w:rPr>
          <w:rFonts w:ascii="Arial" w:eastAsia="Times New Roman" w:hAnsi="Arial" w:cs="Arial"/>
          <w:sz w:val="18"/>
          <w:szCs w:val="18"/>
        </w:rPr>
        <w:t>.</w:t>
      </w:r>
      <w:proofErr w:type="gramEnd"/>
      <w:r w:rsidRPr="003F0957">
        <w:rPr>
          <w:rFonts w:ascii="Arial" w:eastAsia="Times New Roman" w:hAnsi="Arial" w:cs="Arial"/>
          <w:sz w:val="18"/>
          <w:szCs w:val="18"/>
        </w:rPr>
        <w:t xml:space="preserve"> 1993. Social Movements and the Policy Process. </w:t>
      </w:r>
      <w:proofErr w:type="gramStart"/>
      <w:r w:rsidRPr="003F0957">
        <w:rPr>
          <w:rFonts w:ascii="Arial" w:eastAsia="Times New Roman" w:hAnsi="Arial" w:cs="Arial"/>
          <w:sz w:val="18"/>
          <w:szCs w:val="18"/>
        </w:rPr>
        <w:t>Annals of the American Association of Political and Social Sciences.</w:t>
      </w:r>
      <w:proofErr w:type="gramEnd"/>
      <w:r w:rsidRPr="003F0957">
        <w:rPr>
          <w:rFonts w:ascii="Arial" w:eastAsia="Times New Roman" w:hAnsi="Arial" w:cs="Arial"/>
          <w:sz w:val="18"/>
          <w:szCs w:val="18"/>
        </w:rPr>
        <w:t xml:space="preserve"> 528:75-87.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Rogers, Susan J. 1992. “Ten Ways to Work More Effectively with Volunteer Mediators.” Negotiation Journal 7:201-11.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Sander, Frank. 1976. Varieties of Dispute Processing. Address Before the National Conference on the Causes of Popular Dissatisfaction with the Administration of Justice, Apr. 7-9, 1976 Saint Paul, Minnesota. </w:t>
      </w:r>
      <w:proofErr w:type="gramStart"/>
      <w:r w:rsidRPr="003F0957">
        <w:rPr>
          <w:rFonts w:ascii="Arial" w:eastAsia="Times New Roman" w:hAnsi="Arial" w:cs="Arial"/>
          <w:sz w:val="18"/>
          <w:szCs w:val="18"/>
        </w:rPr>
        <w:t>Santoro, Wayne A., and Tony N. Brown.</w:t>
      </w:r>
      <w:proofErr w:type="gramEnd"/>
      <w:r w:rsidRPr="003F0957">
        <w:rPr>
          <w:rFonts w:ascii="Arial" w:eastAsia="Times New Roman" w:hAnsi="Arial" w:cs="Arial"/>
          <w:sz w:val="18"/>
          <w:szCs w:val="18"/>
        </w:rPr>
        <w:t xml:space="preserve"> 2003. “</w:t>
      </w:r>
      <w:proofErr w:type="spellStart"/>
      <w:r w:rsidRPr="003F0957">
        <w:rPr>
          <w:rFonts w:ascii="Arial" w:eastAsia="Times New Roman" w:hAnsi="Arial" w:cs="Arial"/>
          <w:sz w:val="18"/>
          <w:szCs w:val="18"/>
        </w:rPr>
        <w:t>Accommodationist</w:t>
      </w:r>
      <w:proofErr w:type="spellEnd"/>
      <w:r w:rsidRPr="003F0957">
        <w:rPr>
          <w:rFonts w:ascii="Arial" w:eastAsia="Times New Roman" w:hAnsi="Arial" w:cs="Arial"/>
          <w:sz w:val="18"/>
          <w:szCs w:val="18"/>
        </w:rPr>
        <w:t xml:space="preserve"> Tendencies and Micro-Level Institutionalization: Evidence from the Civil Rights Movement.” Paper Presented at the American Sociological Association. Atlanta, Georgia. July 1st 2003.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Schwerin, Edward W. 1995. </w:t>
      </w:r>
      <w:proofErr w:type="gramStart"/>
      <w:r w:rsidRPr="003F0957">
        <w:rPr>
          <w:rFonts w:ascii="Arial" w:eastAsia="Times New Roman" w:hAnsi="Arial" w:cs="Arial"/>
          <w:sz w:val="18"/>
          <w:szCs w:val="18"/>
        </w:rPr>
        <w:t>Mediation, Citizen Empowerment, and Transformational Politics.</w:t>
      </w:r>
      <w:proofErr w:type="gramEnd"/>
      <w:r w:rsidRPr="003F0957">
        <w:rPr>
          <w:rFonts w:ascii="Arial" w:eastAsia="Times New Roman" w:hAnsi="Arial" w:cs="Arial"/>
          <w:sz w:val="18"/>
          <w:szCs w:val="18"/>
        </w:rPr>
        <w:t xml:space="preserve"> Westport, Connecticut: </w:t>
      </w:r>
      <w:proofErr w:type="spellStart"/>
      <w:r w:rsidRPr="003F0957">
        <w:rPr>
          <w:rFonts w:ascii="Arial" w:eastAsia="Times New Roman" w:hAnsi="Arial" w:cs="Arial"/>
          <w:sz w:val="18"/>
          <w:szCs w:val="18"/>
        </w:rPr>
        <w:t>Praeger</w:t>
      </w:r>
      <w:proofErr w:type="spellEnd"/>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Selznick, Phillip. 1949. TVA and the Grassroots: A Study in the Sociology of Formal Organization. Berkeley: University of California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Sharp, Gene. 1973. The Politics of Non-Violent Action: Part Two: The Methods of Non-Violent Action. Boston: Porter </w:t>
      </w:r>
      <w:proofErr w:type="spellStart"/>
      <w:r w:rsidRPr="003F0957">
        <w:rPr>
          <w:rFonts w:ascii="Arial" w:eastAsia="Times New Roman" w:hAnsi="Arial" w:cs="Arial"/>
          <w:sz w:val="18"/>
          <w:szCs w:val="18"/>
        </w:rPr>
        <w:t>Sargent</w:t>
      </w:r>
      <w:proofErr w:type="spellEnd"/>
      <w:r w:rsidRPr="003F0957">
        <w:rPr>
          <w:rFonts w:ascii="Arial" w:eastAsia="Times New Roman" w:hAnsi="Arial" w:cs="Arial"/>
          <w:sz w:val="18"/>
          <w:szCs w:val="18"/>
        </w:rPr>
        <w:t xml:space="preserve"> Publishers.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Shonholtz</w:t>
      </w:r>
      <w:proofErr w:type="spellEnd"/>
      <w:r w:rsidRPr="003F0957">
        <w:rPr>
          <w:rFonts w:ascii="Arial" w:eastAsia="Times New Roman" w:hAnsi="Arial" w:cs="Arial"/>
          <w:sz w:val="18"/>
          <w:szCs w:val="18"/>
        </w:rPr>
        <w:t>, Raymond. 1984. "</w:t>
      </w:r>
      <w:proofErr w:type="spellStart"/>
      <w:r w:rsidRPr="003F0957">
        <w:rPr>
          <w:rFonts w:ascii="Arial" w:eastAsia="Times New Roman" w:hAnsi="Arial" w:cs="Arial"/>
          <w:sz w:val="18"/>
          <w:szCs w:val="18"/>
        </w:rPr>
        <w:t>Neighbourhood</w:t>
      </w:r>
      <w:proofErr w:type="spellEnd"/>
      <w:r w:rsidRPr="003F0957">
        <w:rPr>
          <w:rFonts w:ascii="Arial" w:eastAsia="Times New Roman" w:hAnsi="Arial" w:cs="Arial"/>
          <w:sz w:val="18"/>
          <w:szCs w:val="18"/>
        </w:rPr>
        <w:t xml:space="preserve"> Justice Systems: Work, Structure, and Guiding Principles." </w:t>
      </w:r>
      <w:proofErr w:type="gramStart"/>
      <w:r w:rsidRPr="003F0957">
        <w:rPr>
          <w:rFonts w:ascii="Arial" w:eastAsia="Times New Roman" w:hAnsi="Arial" w:cs="Arial"/>
          <w:sz w:val="18"/>
          <w:szCs w:val="18"/>
        </w:rPr>
        <w:t>Mediation Quarterly.</w:t>
      </w:r>
      <w:proofErr w:type="gramEnd"/>
      <w:r w:rsidRPr="003F0957">
        <w:rPr>
          <w:rFonts w:ascii="Arial" w:eastAsia="Times New Roman" w:hAnsi="Arial" w:cs="Arial"/>
          <w:sz w:val="18"/>
          <w:szCs w:val="18"/>
        </w:rPr>
        <w:t xml:space="preserve"> 5: 3-30.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_____. 1993. “Justice </w:t>
      </w:r>
      <w:proofErr w:type="gramStart"/>
      <w:r w:rsidRPr="003F0957">
        <w:rPr>
          <w:rFonts w:ascii="Arial" w:eastAsia="Times New Roman" w:hAnsi="Arial" w:cs="Arial"/>
          <w:sz w:val="18"/>
          <w:szCs w:val="18"/>
        </w:rPr>
        <w:t>From</w:t>
      </w:r>
      <w:proofErr w:type="gramEnd"/>
      <w:r w:rsidRPr="003F0957">
        <w:rPr>
          <w:rFonts w:ascii="Arial" w:eastAsia="Times New Roman" w:hAnsi="Arial" w:cs="Arial"/>
          <w:sz w:val="18"/>
          <w:szCs w:val="18"/>
        </w:rPr>
        <w:t xml:space="preserve"> Another Perspective: The Ideology and Developmental History of the Community Boards Program.” </w:t>
      </w:r>
      <w:proofErr w:type="gramStart"/>
      <w:r w:rsidRPr="003F0957">
        <w:rPr>
          <w:rFonts w:ascii="Arial" w:eastAsia="Times New Roman" w:hAnsi="Arial" w:cs="Arial"/>
          <w:sz w:val="18"/>
          <w:szCs w:val="18"/>
        </w:rPr>
        <w:t>Pp. 201- 38 in The Possibility of Popular Justice, edited by Sally Engle Merry and Neal Milner.</w:t>
      </w:r>
      <w:proofErr w:type="gramEnd"/>
      <w:r w:rsidRPr="003F0957">
        <w:rPr>
          <w:rFonts w:ascii="Arial" w:eastAsia="Times New Roman" w:hAnsi="Arial" w:cs="Arial"/>
          <w:sz w:val="18"/>
          <w:szCs w:val="18"/>
        </w:rPr>
        <w:t xml:space="preserve"> Ann Arbor: University of Michigan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_____. 2000. "Community Mediation Centers: Renewing the Civic Mission for the Twenty-First Century." Mediation Quarterly 17(4):331-340.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Spalter</w:t>
      </w:r>
      <w:proofErr w:type="spellEnd"/>
      <w:r w:rsidRPr="003F0957">
        <w:rPr>
          <w:rFonts w:ascii="Arial" w:eastAsia="Times New Roman" w:hAnsi="Arial" w:cs="Arial"/>
          <w:sz w:val="18"/>
          <w:szCs w:val="18"/>
        </w:rPr>
        <w:t xml:space="preserve">-Roth, Roberta and </w:t>
      </w:r>
      <w:proofErr w:type="spellStart"/>
      <w:r w:rsidRPr="003F0957">
        <w:rPr>
          <w:rFonts w:ascii="Arial" w:eastAsia="Times New Roman" w:hAnsi="Arial" w:cs="Arial"/>
          <w:sz w:val="18"/>
          <w:szCs w:val="18"/>
        </w:rPr>
        <w:t>Ronnee</w:t>
      </w:r>
      <w:proofErr w:type="spellEnd"/>
      <w:r w:rsidRPr="003F0957">
        <w:rPr>
          <w:rFonts w:ascii="Arial" w:eastAsia="Times New Roman" w:hAnsi="Arial" w:cs="Arial"/>
          <w:sz w:val="18"/>
          <w:szCs w:val="18"/>
        </w:rPr>
        <w:t xml:space="preserve"> Schreiber.</w:t>
      </w:r>
      <w:proofErr w:type="gramEnd"/>
      <w:r w:rsidRPr="003F0957">
        <w:rPr>
          <w:rFonts w:ascii="Arial" w:eastAsia="Times New Roman" w:hAnsi="Arial" w:cs="Arial"/>
          <w:sz w:val="18"/>
          <w:szCs w:val="18"/>
        </w:rPr>
        <w:t xml:space="preserve"> 1995. “Outsider Issues and Insider Tactics: Strategic Tensions in the Women’s Policy Network during the 1980s.” Pp. 105-127 in Feminist Organizations: Harvest of the New Women’s Movement, edited by Myra Marx </w:t>
      </w:r>
      <w:proofErr w:type="spellStart"/>
      <w:r w:rsidRPr="003F0957">
        <w:rPr>
          <w:rFonts w:ascii="Arial" w:eastAsia="Times New Roman" w:hAnsi="Arial" w:cs="Arial"/>
          <w:sz w:val="18"/>
          <w:szCs w:val="18"/>
        </w:rPr>
        <w:t>Ferree</w:t>
      </w:r>
      <w:proofErr w:type="spellEnd"/>
      <w:r w:rsidRPr="003F0957">
        <w:rPr>
          <w:rFonts w:ascii="Arial" w:eastAsia="Times New Roman" w:hAnsi="Arial" w:cs="Arial"/>
          <w:sz w:val="18"/>
          <w:szCs w:val="18"/>
        </w:rPr>
        <w:t xml:space="preserve"> and Patricia Yancey Martin. Philadelphia: Temple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Staggenborg</w:t>
      </w:r>
      <w:proofErr w:type="spellEnd"/>
      <w:r w:rsidRPr="003F0957">
        <w:rPr>
          <w:rFonts w:ascii="Arial" w:eastAsia="Times New Roman" w:hAnsi="Arial" w:cs="Arial"/>
          <w:sz w:val="18"/>
          <w:szCs w:val="18"/>
        </w:rPr>
        <w:t xml:space="preserve">, Suzanne. 1988. “The Consequences of Professionalization and Formalization in the Pro Choice Movement.” American Sociological Review 53:585-606.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Szasz</w:t>
      </w:r>
      <w:proofErr w:type="spellEnd"/>
      <w:r w:rsidRPr="003F0957">
        <w:rPr>
          <w:rFonts w:ascii="Arial" w:eastAsia="Times New Roman" w:hAnsi="Arial" w:cs="Arial"/>
          <w:sz w:val="18"/>
          <w:szCs w:val="18"/>
        </w:rPr>
        <w:t xml:space="preserve">, Andrew and Michael </w:t>
      </w:r>
      <w:proofErr w:type="spellStart"/>
      <w:r w:rsidRPr="003F0957">
        <w:rPr>
          <w:rFonts w:ascii="Arial" w:eastAsia="Times New Roman" w:hAnsi="Arial" w:cs="Arial"/>
          <w:sz w:val="18"/>
          <w:szCs w:val="18"/>
        </w:rPr>
        <w:t>Meuser</w:t>
      </w:r>
      <w:proofErr w:type="spellEnd"/>
      <w:r w:rsidRPr="003F0957">
        <w:rPr>
          <w:rFonts w:ascii="Arial" w:eastAsia="Times New Roman" w:hAnsi="Arial" w:cs="Arial"/>
          <w:sz w:val="18"/>
          <w:szCs w:val="18"/>
        </w:rPr>
        <w:t>.</w:t>
      </w:r>
      <w:proofErr w:type="gramEnd"/>
      <w:r w:rsidRPr="003F0957">
        <w:rPr>
          <w:rFonts w:ascii="Arial" w:eastAsia="Times New Roman" w:hAnsi="Arial" w:cs="Arial"/>
          <w:sz w:val="18"/>
          <w:szCs w:val="18"/>
        </w:rPr>
        <w:t xml:space="preserve"> 1997. “Public Participation in the Cleanup of Contaminated Military Facilities: Democratization or Anticipatory Cooptation?” International Journal of Contemporary Sociology 34:211-33.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Tarrow</w:t>
      </w:r>
      <w:proofErr w:type="spellEnd"/>
      <w:r w:rsidRPr="003F0957">
        <w:rPr>
          <w:rFonts w:ascii="Arial" w:eastAsia="Times New Roman" w:hAnsi="Arial" w:cs="Arial"/>
          <w:sz w:val="18"/>
          <w:szCs w:val="18"/>
        </w:rPr>
        <w:t xml:space="preserve">, Sidney. 1998. Power in Movement, Social Movements and Contentious Politics. Cambridge: Cambridge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 xml:space="preserve">Taylor, </w:t>
      </w:r>
      <w:proofErr w:type="spellStart"/>
      <w:r w:rsidRPr="003F0957">
        <w:rPr>
          <w:rFonts w:ascii="Arial" w:eastAsia="Times New Roman" w:hAnsi="Arial" w:cs="Arial"/>
          <w:sz w:val="18"/>
          <w:szCs w:val="18"/>
        </w:rPr>
        <w:t>Verta</w:t>
      </w:r>
      <w:proofErr w:type="spellEnd"/>
      <w:r w:rsidRPr="003F0957">
        <w:rPr>
          <w:rFonts w:ascii="Arial" w:eastAsia="Times New Roman" w:hAnsi="Arial" w:cs="Arial"/>
          <w:sz w:val="18"/>
          <w:szCs w:val="18"/>
        </w:rPr>
        <w:t>, and Nancy Whittier.</w:t>
      </w:r>
      <w:proofErr w:type="gramEnd"/>
      <w:r w:rsidRPr="003F0957">
        <w:rPr>
          <w:rFonts w:ascii="Arial" w:eastAsia="Times New Roman" w:hAnsi="Arial" w:cs="Arial"/>
          <w:sz w:val="18"/>
          <w:szCs w:val="18"/>
        </w:rPr>
        <w:t xml:space="preserve"> 1992. “Collective Identity in Social Movement Communities: Lesbian Feminist Mobilization.” </w:t>
      </w:r>
      <w:proofErr w:type="gramStart"/>
      <w:r w:rsidRPr="003F0957">
        <w:rPr>
          <w:rFonts w:ascii="Arial" w:eastAsia="Times New Roman" w:hAnsi="Arial" w:cs="Arial"/>
          <w:sz w:val="18"/>
          <w:szCs w:val="18"/>
        </w:rPr>
        <w:t xml:space="preserve">Pp. 104-30 in Frontiers of Social Movement Theory, edited by A.D. Morris and C </w:t>
      </w:r>
      <w:proofErr w:type="spellStart"/>
      <w:r w:rsidRPr="003F0957">
        <w:rPr>
          <w:rFonts w:ascii="Arial" w:eastAsia="Times New Roman" w:hAnsi="Arial" w:cs="Arial"/>
          <w:sz w:val="18"/>
          <w:szCs w:val="18"/>
        </w:rPr>
        <w:t>McClurg</w:t>
      </w:r>
      <w:proofErr w:type="spellEnd"/>
      <w:r w:rsidRPr="003F0957">
        <w:rPr>
          <w:rFonts w:ascii="Arial" w:eastAsia="Times New Roman" w:hAnsi="Arial" w:cs="Arial"/>
          <w:sz w:val="18"/>
          <w:szCs w:val="18"/>
        </w:rPr>
        <w:t xml:space="preserve"> Mueller.</w:t>
      </w:r>
      <w:proofErr w:type="gramEnd"/>
      <w:r w:rsidRPr="003F0957">
        <w:rPr>
          <w:rFonts w:ascii="Arial" w:eastAsia="Times New Roman" w:hAnsi="Arial" w:cs="Arial"/>
          <w:sz w:val="18"/>
          <w:szCs w:val="18"/>
        </w:rPr>
        <w:t xml:space="preserve"> New Haven: Yale University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Van Epps, Douglas A. 2002. </w:t>
      </w:r>
      <w:proofErr w:type="gramStart"/>
      <w:r w:rsidRPr="003F0957">
        <w:rPr>
          <w:rFonts w:ascii="Arial" w:eastAsia="Times New Roman" w:hAnsi="Arial" w:cs="Arial"/>
          <w:sz w:val="18"/>
          <w:szCs w:val="18"/>
        </w:rPr>
        <w:t>“The Impact of Mediation on State Courts.”</w:t>
      </w:r>
      <w:proofErr w:type="gramEnd"/>
      <w:r w:rsidRPr="003F0957">
        <w:rPr>
          <w:rFonts w:ascii="Arial" w:eastAsia="Times New Roman" w:hAnsi="Arial" w:cs="Arial"/>
          <w:sz w:val="18"/>
          <w:szCs w:val="18"/>
        </w:rPr>
        <w:t xml:space="preserve"> Ohio State Journal on Dispute Resolution 18:627-640.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Varela, Maria. 2001. “Collaborative Conservation: Peace or Pacification? </w:t>
      </w:r>
      <w:proofErr w:type="gramStart"/>
      <w:r w:rsidRPr="003F0957">
        <w:rPr>
          <w:rFonts w:ascii="Arial" w:eastAsia="Times New Roman" w:hAnsi="Arial" w:cs="Arial"/>
          <w:sz w:val="18"/>
          <w:szCs w:val="18"/>
        </w:rPr>
        <w:t>The View from Los Ojos.”</w:t>
      </w:r>
      <w:proofErr w:type="gramEnd"/>
      <w:r w:rsidRPr="003F0957">
        <w:rPr>
          <w:rFonts w:ascii="Arial" w:eastAsia="Times New Roman" w:hAnsi="Arial" w:cs="Arial"/>
          <w:sz w:val="18"/>
          <w:szCs w:val="18"/>
        </w:rPr>
        <w:t xml:space="preserve"> Pp. 228-35 in Across the Great Divide: Explorations in Collaborative Conservation and the American West, edited by Phillip </w:t>
      </w:r>
      <w:proofErr w:type="spellStart"/>
      <w:r w:rsidRPr="003F0957">
        <w:rPr>
          <w:rFonts w:ascii="Arial" w:eastAsia="Times New Roman" w:hAnsi="Arial" w:cs="Arial"/>
          <w:sz w:val="18"/>
          <w:szCs w:val="18"/>
        </w:rPr>
        <w:t>Breck</w:t>
      </w:r>
      <w:proofErr w:type="spellEnd"/>
      <w:r w:rsidRPr="003F0957">
        <w:rPr>
          <w:rFonts w:ascii="Arial" w:eastAsia="Times New Roman" w:hAnsi="Arial" w:cs="Arial"/>
          <w:sz w:val="18"/>
          <w:szCs w:val="18"/>
        </w:rPr>
        <w:t xml:space="preserve">. Washington, DC: Island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Wahrhaftig</w:t>
      </w:r>
      <w:proofErr w:type="spellEnd"/>
      <w:r w:rsidRPr="003F0957">
        <w:rPr>
          <w:rFonts w:ascii="Arial" w:eastAsia="Times New Roman" w:hAnsi="Arial" w:cs="Arial"/>
          <w:sz w:val="18"/>
          <w:szCs w:val="18"/>
        </w:rPr>
        <w:t xml:space="preserve">, Paul. 1982. “An Overview of Community-Oriented Citizen Dispute Resolution Programs in the United States.” Pp. 75-97 in The Politics </w:t>
      </w:r>
      <w:proofErr w:type="gramStart"/>
      <w:r w:rsidRPr="003F0957">
        <w:rPr>
          <w:rFonts w:ascii="Arial" w:eastAsia="Times New Roman" w:hAnsi="Arial" w:cs="Arial"/>
          <w:sz w:val="18"/>
          <w:szCs w:val="18"/>
        </w:rPr>
        <w:t>Of</w:t>
      </w:r>
      <w:proofErr w:type="gramEnd"/>
      <w:r w:rsidRPr="003F0957">
        <w:rPr>
          <w:rFonts w:ascii="Arial" w:eastAsia="Times New Roman" w:hAnsi="Arial" w:cs="Arial"/>
          <w:sz w:val="18"/>
          <w:szCs w:val="18"/>
        </w:rPr>
        <w:t xml:space="preserve"> Informal Justice: The American Experience, edited by Richard L. Abel. New York: Academic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lastRenderedPageBreak/>
        <w:t xml:space="preserve">Welsh, Nancy. 2004. “Stepping Back Through the Looking Glass: Real Conversations with Real Disputants about Institutionalized Mediation and Its Value.” </w:t>
      </w:r>
      <w:proofErr w:type="gramStart"/>
      <w:r w:rsidRPr="003F0957">
        <w:rPr>
          <w:rFonts w:ascii="Arial" w:eastAsia="Times New Roman" w:hAnsi="Arial" w:cs="Arial"/>
          <w:sz w:val="18"/>
          <w:szCs w:val="18"/>
        </w:rPr>
        <w:t>Ohio State Journal on Dispute Resolution.</w:t>
      </w:r>
      <w:proofErr w:type="gramEnd"/>
      <w:r w:rsidRPr="003F0957">
        <w:rPr>
          <w:rFonts w:ascii="Arial" w:eastAsia="Times New Roman" w:hAnsi="Arial" w:cs="Arial"/>
          <w:sz w:val="18"/>
          <w:szCs w:val="18"/>
        </w:rPr>
        <w:t xml:space="preserve"> 19:573-678.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gramStart"/>
      <w:r w:rsidRPr="003F0957">
        <w:rPr>
          <w:rFonts w:ascii="Arial" w:eastAsia="Times New Roman" w:hAnsi="Arial" w:cs="Arial"/>
          <w:sz w:val="18"/>
          <w:szCs w:val="18"/>
        </w:rPr>
        <w:t>Wissler, Roselle L. 2002.</w:t>
      </w:r>
      <w:proofErr w:type="gramEnd"/>
      <w:r w:rsidRPr="003F0957">
        <w:rPr>
          <w:rFonts w:ascii="Arial" w:eastAsia="Times New Roman" w:hAnsi="Arial" w:cs="Arial"/>
          <w:sz w:val="18"/>
          <w:szCs w:val="18"/>
        </w:rPr>
        <w:t xml:space="preserve"> “Court-Connected Mediation in General Civil Cases: What Do Empirical Studies Tell Us about Court Mediation?” Ohio State Journal on Dispute Resolution 17:641-703.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Wondolleck</w:t>
      </w:r>
      <w:proofErr w:type="spellEnd"/>
      <w:r w:rsidRPr="003F0957">
        <w:rPr>
          <w:rFonts w:ascii="Arial" w:eastAsia="Times New Roman" w:hAnsi="Arial" w:cs="Arial"/>
          <w:sz w:val="18"/>
          <w:szCs w:val="18"/>
        </w:rPr>
        <w:t xml:space="preserve">, Julia, Nancy </w:t>
      </w:r>
      <w:proofErr w:type="spellStart"/>
      <w:r w:rsidRPr="003F0957">
        <w:rPr>
          <w:rFonts w:ascii="Arial" w:eastAsia="Times New Roman" w:hAnsi="Arial" w:cs="Arial"/>
          <w:sz w:val="18"/>
          <w:szCs w:val="18"/>
        </w:rPr>
        <w:t>Manring</w:t>
      </w:r>
      <w:proofErr w:type="spellEnd"/>
      <w:r w:rsidRPr="003F0957">
        <w:rPr>
          <w:rFonts w:ascii="Arial" w:eastAsia="Times New Roman" w:hAnsi="Arial" w:cs="Arial"/>
          <w:sz w:val="18"/>
          <w:szCs w:val="18"/>
        </w:rPr>
        <w:t>, and James Crowfoot.</w:t>
      </w:r>
      <w:proofErr w:type="gramEnd"/>
      <w:r w:rsidRPr="003F0957">
        <w:rPr>
          <w:rFonts w:ascii="Arial" w:eastAsia="Times New Roman" w:hAnsi="Arial" w:cs="Arial"/>
          <w:sz w:val="18"/>
          <w:szCs w:val="18"/>
        </w:rPr>
        <w:t xml:space="preserve"> 1990. “Conclusion.” Pp. 254-263 in Environmental Disputes: Community Involvement in Conflict Resolution, edited by James Crowfoot and Julia </w:t>
      </w:r>
      <w:proofErr w:type="spellStart"/>
      <w:r w:rsidRPr="003F0957">
        <w:rPr>
          <w:rFonts w:ascii="Arial" w:eastAsia="Times New Roman" w:hAnsi="Arial" w:cs="Arial"/>
          <w:sz w:val="18"/>
          <w:szCs w:val="18"/>
        </w:rPr>
        <w:t>Wondolleck</w:t>
      </w:r>
      <w:proofErr w:type="spellEnd"/>
      <w:r w:rsidRPr="003F0957">
        <w:rPr>
          <w:rFonts w:ascii="Arial" w:eastAsia="Times New Roman" w:hAnsi="Arial" w:cs="Arial"/>
          <w:sz w:val="18"/>
          <w:szCs w:val="18"/>
        </w:rPr>
        <w:t xml:space="preserve">. Washington, DC: Island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proofErr w:type="gramStart"/>
      <w:r w:rsidRPr="003F0957">
        <w:rPr>
          <w:rFonts w:ascii="Arial" w:eastAsia="Times New Roman" w:hAnsi="Arial" w:cs="Arial"/>
          <w:sz w:val="18"/>
          <w:szCs w:val="18"/>
        </w:rPr>
        <w:t>Woolford</w:t>
      </w:r>
      <w:proofErr w:type="spellEnd"/>
      <w:r w:rsidRPr="003F0957">
        <w:rPr>
          <w:rFonts w:ascii="Arial" w:eastAsia="Times New Roman" w:hAnsi="Arial" w:cs="Arial"/>
          <w:sz w:val="18"/>
          <w:szCs w:val="18"/>
        </w:rPr>
        <w:t xml:space="preserve">, Andrew, and R. S. </w:t>
      </w:r>
      <w:proofErr w:type="spellStart"/>
      <w:r w:rsidRPr="003F0957">
        <w:rPr>
          <w:rFonts w:ascii="Arial" w:eastAsia="Times New Roman" w:hAnsi="Arial" w:cs="Arial"/>
          <w:sz w:val="18"/>
          <w:szCs w:val="18"/>
        </w:rPr>
        <w:t>Ratner</w:t>
      </w:r>
      <w:proofErr w:type="spellEnd"/>
      <w:r w:rsidRPr="003F0957">
        <w:rPr>
          <w:rFonts w:ascii="Arial" w:eastAsia="Times New Roman" w:hAnsi="Arial" w:cs="Arial"/>
          <w:sz w:val="18"/>
          <w:szCs w:val="18"/>
        </w:rPr>
        <w:t>.</w:t>
      </w:r>
      <w:proofErr w:type="gramEnd"/>
      <w:r w:rsidRPr="003F0957">
        <w:rPr>
          <w:rFonts w:ascii="Arial" w:eastAsia="Times New Roman" w:hAnsi="Arial" w:cs="Arial"/>
          <w:sz w:val="18"/>
          <w:szCs w:val="18"/>
        </w:rPr>
        <w:t xml:space="preserve"> 2003. "Nomadic Justice? </w:t>
      </w:r>
      <w:proofErr w:type="gramStart"/>
      <w:r w:rsidRPr="003F0957">
        <w:rPr>
          <w:rFonts w:ascii="Arial" w:eastAsia="Times New Roman" w:hAnsi="Arial" w:cs="Arial"/>
          <w:sz w:val="18"/>
          <w:szCs w:val="18"/>
        </w:rPr>
        <w:t>Restorative Justice on the Margins of Law.”</w:t>
      </w:r>
      <w:proofErr w:type="gramEnd"/>
      <w:r w:rsidRPr="003F0957">
        <w:rPr>
          <w:rFonts w:ascii="Arial" w:eastAsia="Times New Roman" w:hAnsi="Arial" w:cs="Arial"/>
          <w:sz w:val="18"/>
          <w:szCs w:val="18"/>
        </w:rPr>
        <w:t xml:space="preserve"> </w:t>
      </w:r>
      <w:proofErr w:type="gramStart"/>
      <w:r w:rsidRPr="003F0957">
        <w:rPr>
          <w:rFonts w:ascii="Arial" w:eastAsia="Times New Roman" w:hAnsi="Arial" w:cs="Arial"/>
          <w:sz w:val="18"/>
          <w:szCs w:val="18"/>
        </w:rPr>
        <w:t>Social Justice 30:177-194.</w:t>
      </w:r>
      <w:proofErr w:type="gramEnd"/>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_____. </w:t>
      </w:r>
      <w:proofErr w:type="gramStart"/>
      <w:r w:rsidRPr="003F0957">
        <w:rPr>
          <w:rFonts w:ascii="Arial" w:eastAsia="Times New Roman" w:hAnsi="Arial" w:cs="Arial"/>
          <w:sz w:val="18"/>
          <w:szCs w:val="18"/>
        </w:rPr>
        <w:t>2005 forthcoming.</w:t>
      </w:r>
      <w:proofErr w:type="gramEnd"/>
      <w:r w:rsidRPr="003F0957">
        <w:rPr>
          <w:rFonts w:ascii="Arial" w:eastAsia="Times New Roman" w:hAnsi="Arial" w:cs="Arial"/>
          <w:sz w:val="18"/>
          <w:szCs w:val="18"/>
        </w:rPr>
        <w:t xml:space="preserve"> “Mediation Games: Justice Frames.” In Sharon Sutherland (ed.) The Shifting Culture of Conflict: Perspectives on Conflict Prevention, Management, and Resolution. Vancouver: University of British Columbia Press.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proofErr w:type="spellStart"/>
      <w:r w:rsidRPr="003F0957">
        <w:rPr>
          <w:rFonts w:ascii="Arial" w:eastAsia="Times New Roman" w:hAnsi="Arial" w:cs="Arial"/>
          <w:sz w:val="18"/>
          <w:szCs w:val="18"/>
        </w:rPr>
        <w:t>Zisk</w:t>
      </w:r>
      <w:proofErr w:type="spellEnd"/>
      <w:r w:rsidRPr="003F0957">
        <w:rPr>
          <w:rFonts w:ascii="Arial" w:eastAsia="Times New Roman" w:hAnsi="Arial" w:cs="Arial"/>
          <w:sz w:val="18"/>
          <w:szCs w:val="18"/>
        </w:rPr>
        <w:t xml:space="preserve">, Betty H. 1992. The Politics of Transformation: Local Activism in the Peace and Environmental Movements. Westport, Connecticut: </w:t>
      </w:r>
      <w:proofErr w:type="spellStart"/>
      <w:r w:rsidRPr="003F0957">
        <w:rPr>
          <w:rFonts w:ascii="Arial" w:eastAsia="Times New Roman" w:hAnsi="Arial" w:cs="Arial"/>
          <w:sz w:val="18"/>
          <w:szCs w:val="18"/>
        </w:rPr>
        <w:t>Praeger</w:t>
      </w:r>
      <w:proofErr w:type="spellEnd"/>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b/>
          <w:bCs/>
          <w:sz w:val="18"/>
          <w:szCs w:val="18"/>
        </w:rPr>
        <w:t>Endnotes</w:t>
      </w:r>
      <w:r w:rsidRPr="003F0957">
        <w:rPr>
          <w:rFonts w:ascii="Arial" w:eastAsia="Times New Roman" w:hAnsi="Arial" w:cs="Arial"/>
          <w:sz w:val="18"/>
          <w:szCs w:val="18"/>
        </w:rPr>
        <w:t xml:space="preserve">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bookmarkStart w:id="0" w:name="#1"/>
      <w:r w:rsidRPr="003F0957">
        <w:rPr>
          <w:rFonts w:ascii="Arial" w:eastAsia="Times New Roman" w:hAnsi="Arial" w:cs="Arial"/>
          <w:sz w:val="18"/>
          <w:szCs w:val="18"/>
        </w:rPr>
        <w:t>1</w:t>
      </w:r>
      <w:bookmarkEnd w:id="0"/>
      <w:r w:rsidRPr="003F0957">
        <w:rPr>
          <w:rFonts w:ascii="Arial" w:eastAsia="Times New Roman" w:hAnsi="Arial" w:cs="Arial"/>
          <w:sz w:val="18"/>
          <w:szCs w:val="18"/>
        </w:rPr>
        <w:t xml:space="preserve">For a rich and detailed example of a social movement organization leaving policy negotiations and returning to other, more “outsider” forms of contention, see Melinda Smith, “The Catron County Citizen’s Group,” in Consensus Building Handbook, Lawrence Susskind, Sarah </w:t>
      </w:r>
      <w:proofErr w:type="spellStart"/>
      <w:r w:rsidRPr="003F0957">
        <w:rPr>
          <w:rFonts w:ascii="Arial" w:eastAsia="Times New Roman" w:hAnsi="Arial" w:cs="Arial"/>
          <w:sz w:val="18"/>
          <w:szCs w:val="18"/>
        </w:rPr>
        <w:t>McKearnan</w:t>
      </w:r>
      <w:proofErr w:type="spellEnd"/>
      <w:r w:rsidRPr="003F0957">
        <w:rPr>
          <w:rFonts w:ascii="Arial" w:eastAsia="Times New Roman" w:hAnsi="Arial" w:cs="Arial"/>
          <w:sz w:val="18"/>
          <w:szCs w:val="18"/>
        </w:rPr>
        <w:t xml:space="preserve"> and Jennifer Thomas-</w:t>
      </w:r>
      <w:proofErr w:type="spellStart"/>
      <w:r w:rsidRPr="003F0957">
        <w:rPr>
          <w:rFonts w:ascii="Arial" w:eastAsia="Times New Roman" w:hAnsi="Arial" w:cs="Arial"/>
          <w:sz w:val="18"/>
          <w:szCs w:val="18"/>
        </w:rPr>
        <w:t>Larmer</w:t>
      </w:r>
      <w:proofErr w:type="spellEnd"/>
      <w:r w:rsidRPr="003F0957">
        <w:rPr>
          <w:rFonts w:ascii="Arial" w:eastAsia="Times New Roman" w:hAnsi="Arial" w:cs="Arial"/>
          <w:sz w:val="18"/>
          <w:szCs w:val="18"/>
        </w:rPr>
        <w:t xml:space="preserve">, editors, Thousand Oaks, CA: Sage, 1999, p. 985-1009.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bookmarkStart w:id="1" w:name="#2"/>
      <w:r w:rsidRPr="003F0957">
        <w:rPr>
          <w:rFonts w:ascii="Arial" w:eastAsia="Times New Roman" w:hAnsi="Arial" w:cs="Arial"/>
          <w:sz w:val="18"/>
          <w:szCs w:val="18"/>
        </w:rPr>
        <w:t>2</w:t>
      </w:r>
      <w:bookmarkEnd w:id="1"/>
      <w:r w:rsidRPr="003F0957">
        <w:rPr>
          <w:rFonts w:ascii="Arial" w:eastAsia="Times New Roman" w:hAnsi="Arial" w:cs="Arial"/>
          <w:sz w:val="18"/>
          <w:szCs w:val="18"/>
        </w:rPr>
        <w:t xml:space="preserve"> Most state office funding models emphasize the quantity of services provided. However, the Maryland Mediation and Conflict Resolution Office </w:t>
      </w:r>
      <w:proofErr w:type="gramStart"/>
      <w:r w:rsidRPr="003F0957">
        <w:rPr>
          <w:rFonts w:ascii="Arial" w:eastAsia="Times New Roman" w:hAnsi="Arial" w:cs="Arial"/>
          <w:sz w:val="18"/>
          <w:szCs w:val="18"/>
        </w:rPr>
        <w:t>stresses</w:t>
      </w:r>
      <w:proofErr w:type="gramEnd"/>
      <w:r w:rsidRPr="003F0957">
        <w:rPr>
          <w:rFonts w:ascii="Arial" w:eastAsia="Times New Roman" w:hAnsi="Arial" w:cs="Arial"/>
          <w:sz w:val="18"/>
          <w:szCs w:val="18"/>
        </w:rPr>
        <w:t xml:space="preserve"> the opposite, the quality. See www.marylandmediation.org for details of the office’s nine-point model.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bookmarkStart w:id="2" w:name="#3"/>
      <w:r w:rsidRPr="003F0957">
        <w:rPr>
          <w:rFonts w:ascii="Arial" w:eastAsia="Times New Roman" w:hAnsi="Arial" w:cs="Arial"/>
          <w:sz w:val="18"/>
          <w:szCs w:val="18"/>
        </w:rPr>
        <w:t>3</w:t>
      </w:r>
      <w:bookmarkEnd w:id="2"/>
      <w:r w:rsidRPr="003F0957">
        <w:rPr>
          <w:rFonts w:ascii="Arial" w:eastAsia="Times New Roman" w:hAnsi="Arial" w:cs="Arial"/>
          <w:sz w:val="18"/>
          <w:szCs w:val="18"/>
        </w:rPr>
        <w:t xml:space="preserve"> The website for the Ohio Community Mediation Association: (http://www.ohiocommunitymediation.org/index.html).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bookmarkStart w:id="3" w:name="#4"/>
      <w:r w:rsidRPr="003F0957">
        <w:rPr>
          <w:rFonts w:ascii="Arial" w:eastAsia="Times New Roman" w:hAnsi="Arial" w:cs="Arial"/>
          <w:sz w:val="18"/>
          <w:szCs w:val="18"/>
        </w:rPr>
        <w:t>4</w:t>
      </w:r>
      <w:bookmarkEnd w:id="3"/>
      <w:r w:rsidRPr="003F0957">
        <w:rPr>
          <w:rFonts w:ascii="Arial" w:eastAsia="Times New Roman" w:hAnsi="Arial" w:cs="Arial"/>
          <w:sz w:val="18"/>
          <w:szCs w:val="18"/>
        </w:rPr>
        <w:t xml:space="preserve"> See: Cleveland Mediation Center: http://www.clevelandmediation.org/; Community Dispute Resolution Center http://www.cdrc.org/; and National Association for Community Mediation: http://www.nafcm.org/ </w:t>
      </w:r>
    </w:p>
    <w:p w:rsidR="003F0957" w:rsidRPr="003F0957" w:rsidRDefault="003F0957" w:rsidP="003F0957">
      <w:pPr>
        <w:spacing w:before="100" w:beforeAutospacing="1" w:after="100" w:afterAutospacing="1" w:line="240" w:lineRule="auto"/>
        <w:rPr>
          <w:rFonts w:ascii="Arial" w:eastAsia="Times New Roman" w:hAnsi="Arial" w:cs="Arial"/>
          <w:sz w:val="18"/>
          <w:szCs w:val="18"/>
        </w:rPr>
      </w:pPr>
      <w:r w:rsidRPr="003F0957">
        <w:rPr>
          <w:rFonts w:ascii="Arial" w:eastAsia="Times New Roman" w:hAnsi="Arial" w:cs="Arial"/>
          <w:sz w:val="18"/>
          <w:szCs w:val="18"/>
        </w:rPr>
        <w:t xml:space="preserve">The authors contributed equally to the research and the writing of this paper. </w:t>
      </w:r>
      <w:proofErr w:type="spellStart"/>
      <w:r w:rsidRPr="003F0957">
        <w:rPr>
          <w:rFonts w:ascii="Arial" w:eastAsia="Times New Roman" w:hAnsi="Arial" w:cs="Arial"/>
          <w:sz w:val="18"/>
          <w:szCs w:val="18"/>
        </w:rPr>
        <w:t>Albie</w:t>
      </w:r>
      <w:proofErr w:type="spellEnd"/>
      <w:r w:rsidRPr="003F0957">
        <w:rPr>
          <w:rFonts w:ascii="Arial" w:eastAsia="Times New Roman" w:hAnsi="Arial" w:cs="Arial"/>
          <w:sz w:val="18"/>
          <w:szCs w:val="18"/>
        </w:rPr>
        <w:t xml:space="preserve"> Davis, Roger Hartley, Dan Joyce, Louis </w:t>
      </w:r>
      <w:proofErr w:type="spellStart"/>
      <w:r w:rsidRPr="003F0957">
        <w:rPr>
          <w:rFonts w:ascii="Arial" w:eastAsia="Times New Roman" w:hAnsi="Arial" w:cs="Arial"/>
          <w:sz w:val="18"/>
          <w:szCs w:val="18"/>
        </w:rPr>
        <w:t>Kriesberg</w:t>
      </w:r>
      <w:proofErr w:type="spellEnd"/>
      <w:r w:rsidRPr="003F0957">
        <w:rPr>
          <w:rFonts w:ascii="Arial" w:eastAsia="Times New Roman" w:hAnsi="Arial" w:cs="Arial"/>
          <w:sz w:val="18"/>
          <w:szCs w:val="18"/>
        </w:rPr>
        <w:t xml:space="preserve">, R.S. </w:t>
      </w:r>
      <w:proofErr w:type="spellStart"/>
      <w:r w:rsidRPr="003F0957">
        <w:rPr>
          <w:rFonts w:ascii="Arial" w:eastAsia="Times New Roman" w:hAnsi="Arial" w:cs="Arial"/>
          <w:sz w:val="18"/>
          <w:szCs w:val="18"/>
        </w:rPr>
        <w:t>Ratner</w:t>
      </w:r>
      <w:proofErr w:type="spellEnd"/>
      <w:r w:rsidRPr="003F0957">
        <w:rPr>
          <w:rFonts w:ascii="Arial" w:eastAsia="Times New Roman" w:hAnsi="Arial" w:cs="Arial"/>
          <w:sz w:val="18"/>
          <w:szCs w:val="18"/>
        </w:rPr>
        <w:t xml:space="preserve">, and Theresa </w:t>
      </w:r>
      <w:proofErr w:type="spellStart"/>
      <w:r w:rsidRPr="003F0957">
        <w:rPr>
          <w:rFonts w:ascii="Arial" w:eastAsia="Times New Roman" w:hAnsi="Arial" w:cs="Arial"/>
          <w:sz w:val="18"/>
          <w:szCs w:val="18"/>
        </w:rPr>
        <w:t>Repicky</w:t>
      </w:r>
      <w:proofErr w:type="spellEnd"/>
      <w:r w:rsidRPr="003F0957">
        <w:rPr>
          <w:rFonts w:ascii="Arial" w:eastAsia="Times New Roman" w:hAnsi="Arial" w:cs="Arial"/>
          <w:sz w:val="18"/>
          <w:szCs w:val="18"/>
        </w:rPr>
        <w:t xml:space="preserve"> each provided helpful comments on an earlier draft of this work. In addition, we thank Chris </w:t>
      </w:r>
      <w:proofErr w:type="spellStart"/>
      <w:r w:rsidRPr="003F0957">
        <w:rPr>
          <w:rFonts w:ascii="Arial" w:eastAsia="Times New Roman" w:hAnsi="Arial" w:cs="Arial"/>
          <w:sz w:val="18"/>
          <w:szCs w:val="18"/>
        </w:rPr>
        <w:t>Bellas</w:t>
      </w:r>
      <w:proofErr w:type="spellEnd"/>
      <w:r w:rsidRPr="003F0957">
        <w:rPr>
          <w:rFonts w:ascii="Arial" w:eastAsia="Times New Roman" w:hAnsi="Arial" w:cs="Arial"/>
          <w:sz w:val="18"/>
          <w:szCs w:val="18"/>
        </w:rPr>
        <w:t xml:space="preserve"> for his research assistance. </w:t>
      </w:r>
    </w:p>
    <w:p w:rsidR="003F0957" w:rsidRDefault="003F0957"/>
    <w:sectPr w:rsidR="003F0957"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F0957"/>
    <w:rsid w:val="001C594C"/>
    <w:rsid w:val="003F09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F0957"/>
    <w:rPr>
      <w:color w:val="0000FF"/>
      <w:u w:val="single"/>
    </w:rPr>
  </w:style>
  <w:style w:type="paragraph" w:styleId="NormalWeb">
    <w:name w:val="Normal (Web)"/>
    <w:basedOn w:val="Normal"/>
    <w:uiPriority w:val="99"/>
    <w:unhideWhenUsed/>
    <w:rsid w:val="003F095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09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09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4883948">
      <w:bodyDiv w:val="1"/>
      <w:marLeft w:val="0"/>
      <w:marRight w:val="0"/>
      <w:marTop w:val="0"/>
      <w:marBottom w:val="0"/>
      <w:divBdr>
        <w:top w:val="none" w:sz="0" w:space="0" w:color="auto"/>
        <w:left w:val="none" w:sz="0" w:space="0" w:color="auto"/>
        <w:bottom w:val="none" w:sz="0" w:space="0" w:color="auto"/>
        <w:right w:val="none" w:sz="0" w:space="0" w:color="auto"/>
      </w:divBdr>
      <w:divsChild>
        <w:div w:id="1348873737">
          <w:marLeft w:val="0"/>
          <w:marRight w:val="0"/>
          <w:marTop w:val="0"/>
          <w:marBottom w:val="0"/>
          <w:divBdr>
            <w:top w:val="none" w:sz="0" w:space="0" w:color="auto"/>
            <w:left w:val="none" w:sz="0" w:space="0" w:color="auto"/>
            <w:bottom w:val="none" w:sz="0" w:space="0" w:color="auto"/>
            <w:right w:val="none" w:sz="0" w:space="0" w:color="auto"/>
          </w:divBdr>
          <w:divsChild>
            <w:div w:id="1548102564">
              <w:marLeft w:val="600"/>
              <w:marRight w:val="600"/>
              <w:marTop w:val="0"/>
              <w:marBottom w:val="300"/>
              <w:divBdr>
                <w:top w:val="none" w:sz="0" w:space="0" w:color="auto"/>
                <w:left w:val="none" w:sz="0" w:space="0" w:color="auto"/>
                <w:bottom w:val="none" w:sz="0" w:space="0" w:color="auto"/>
                <w:right w:val="none" w:sz="0" w:space="0" w:color="auto"/>
              </w:divBdr>
              <w:divsChild>
                <w:div w:id="1484001891">
                  <w:marLeft w:val="75"/>
                  <w:marRight w:val="0"/>
                  <w:marTop w:val="195"/>
                  <w:marBottom w:val="180"/>
                  <w:divBdr>
                    <w:top w:val="single" w:sz="6" w:space="4" w:color="333333"/>
                    <w:left w:val="single" w:sz="6" w:space="4" w:color="333333"/>
                    <w:bottom w:val="single" w:sz="6" w:space="4" w:color="333333"/>
                    <w:right w:val="single" w:sz="6" w:space="4" w:color="333333"/>
                  </w:divBdr>
                </w:div>
                <w:div w:id="184254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iate.com/articles/cohed3.cfm?nl=12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hyperlink" Target="http://www.mediate.com/articles/cohed3.cfm?nl=121" TargetMode="External"/><Relationship Id="rId5" Type="http://schemas.openxmlformats.org/officeDocument/2006/relationships/image" Target="media/image2.jpeg"/><Relationship Id="rId10" Type="http://schemas.openxmlformats.org/officeDocument/2006/relationships/hyperlink" Target="http://www.mediate.com/articles/cohed3.cfm?nl=121" TargetMode="External"/><Relationship Id="rId4" Type="http://schemas.openxmlformats.org/officeDocument/2006/relationships/image" Target="media/image1.jpeg"/><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14154</Words>
  <Characters>80680</Characters>
  <Application>Microsoft Office Word</Application>
  <DocSecurity>0</DocSecurity>
  <Lines>672</Lines>
  <Paragraphs>189</Paragraphs>
  <ScaleCrop>false</ScaleCrop>
  <Company>ADR Service International, Inc.</Company>
  <LinksUpToDate>false</LinksUpToDate>
  <CharactersWithSpaces>94645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2007-04-20T00:11:00Z</dcterms:created>
  <dcterms:modified xsi:type="dcterms:W3CDTF">2007-04-20T00:13:00Z</dcterms:modified>
</cp:coreProperties>
</file>